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73" w:rsidRDefault="00E54BAC" w:rsidP="00E54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цитирования: </w:t>
      </w:r>
      <w:bookmarkStart w:id="0" w:name="_GoBack"/>
      <w:bookmarkEnd w:id="0"/>
      <w:r w:rsidR="00D44E73" w:rsidRPr="00D44E73">
        <w:rPr>
          <w:rFonts w:ascii="Times New Roman" w:hAnsi="Times New Roman" w:cs="Times New Roman"/>
          <w:sz w:val="24"/>
          <w:szCs w:val="24"/>
        </w:rPr>
        <w:t>Луценко Е.Л. Женское кокетство как эволюционный адаптивный механизм / Е.Л. Луценко / В кн. Эволюционная и сравнительная психология в России: традиции и перспективы / Под ред. А.Н. Харитонова. – М.: Изд-во «Институт психологии РАН», 2013. – С. 287-295. (Труды Института психологии РАН).</w:t>
      </w:r>
    </w:p>
    <w:p w:rsidR="00D44E73" w:rsidRDefault="00D44E73" w:rsidP="00075C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00C" w:rsidRPr="00075CB5" w:rsidRDefault="00075CB5" w:rsidP="00075C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CB5">
        <w:rPr>
          <w:rFonts w:ascii="Times New Roman" w:hAnsi="Times New Roman" w:cs="Times New Roman"/>
          <w:sz w:val="24"/>
          <w:szCs w:val="24"/>
        </w:rPr>
        <w:t xml:space="preserve">ЖЕНСКОЕ КОКЕТСТВО КАК </w:t>
      </w:r>
      <w:r w:rsidR="00DD7619">
        <w:rPr>
          <w:rFonts w:ascii="Times New Roman" w:hAnsi="Times New Roman" w:cs="Times New Roman"/>
          <w:sz w:val="24"/>
          <w:szCs w:val="24"/>
        </w:rPr>
        <w:t xml:space="preserve">ЭВОЛЮЦИОННЫЙ </w:t>
      </w:r>
      <w:r w:rsidR="006D652E">
        <w:rPr>
          <w:rFonts w:ascii="Times New Roman" w:hAnsi="Times New Roman" w:cs="Times New Roman"/>
          <w:sz w:val="24"/>
          <w:szCs w:val="24"/>
        </w:rPr>
        <w:t>АДАПТИВНЫЙ МЕХАНИЗМ</w:t>
      </w:r>
    </w:p>
    <w:p w:rsidR="00075CB5" w:rsidRPr="00075CB5" w:rsidRDefault="00075CB5" w:rsidP="00075C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CB5">
        <w:rPr>
          <w:rFonts w:ascii="Times New Roman" w:hAnsi="Times New Roman" w:cs="Times New Roman"/>
          <w:sz w:val="24"/>
          <w:szCs w:val="24"/>
        </w:rPr>
        <w:t>Е.Л. Луценко</w:t>
      </w:r>
    </w:p>
    <w:p w:rsidR="00075CB5" w:rsidRDefault="00075CB5" w:rsidP="00075CB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5CB5" w:rsidRDefault="00075CB5" w:rsidP="00561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0E7">
        <w:rPr>
          <w:rFonts w:ascii="Times New Roman" w:hAnsi="Times New Roman" w:cs="Times New Roman"/>
          <w:b/>
          <w:sz w:val="24"/>
          <w:szCs w:val="24"/>
        </w:rPr>
        <w:t>Введение.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1CF6">
        <w:rPr>
          <w:rFonts w:ascii="Times New Roman" w:hAnsi="Times New Roman" w:cs="Times New Roman"/>
          <w:sz w:val="24"/>
          <w:szCs w:val="24"/>
        </w:rPr>
        <w:t>В рамках эволюционно-психологического дискурса у</w:t>
      </w:r>
      <w:r w:rsidR="003960E7">
        <w:rPr>
          <w:rFonts w:ascii="Times New Roman" w:hAnsi="Times New Roman" w:cs="Times New Roman"/>
          <w:sz w:val="24"/>
          <w:szCs w:val="24"/>
        </w:rPr>
        <w:t xml:space="preserve">же стало общепризнанным, что биологическими адаптациями женщин для защиты своих интересов в ситуации </w:t>
      </w:r>
      <w:r w:rsidR="002A65AC">
        <w:rPr>
          <w:rFonts w:ascii="Times New Roman" w:hAnsi="Times New Roman" w:cs="Times New Roman"/>
          <w:sz w:val="24"/>
          <w:szCs w:val="24"/>
        </w:rPr>
        <w:t xml:space="preserve">высокой склонности </w:t>
      </w:r>
      <w:r w:rsidR="003960E7">
        <w:rPr>
          <w:rFonts w:ascii="Times New Roman" w:hAnsi="Times New Roman" w:cs="Times New Roman"/>
          <w:sz w:val="24"/>
          <w:szCs w:val="24"/>
        </w:rPr>
        <w:t>муж</w:t>
      </w:r>
      <w:r w:rsidR="002A65AC">
        <w:rPr>
          <w:rFonts w:ascii="Times New Roman" w:hAnsi="Times New Roman" w:cs="Times New Roman"/>
          <w:sz w:val="24"/>
          <w:szCs w:val="24"/>
        </w:rPr>
        <w:t>чин к</w:t>
      </w:r>
      <w:r w:rsidR="003960E7">
        <w:rPr>
          <w:rFonts w:ascii="Times New Roman" w:hAnsi="Times New Roman" w:cs="Times New Roman"/>
          <w:sz w:val="24"/>
          <w:szCs w:val="24"/>
        </w:rPr>
        <w:t xml:space="preserve"> промискуитет</w:t>
      </w:r>
      <w:r w:rsidR="002A65AC">
        <w:rPr>
          <w:rFonts w:ascii="Times New Roman" w:hAnsi="Times New Roman" w:cs="Times New Roman"/>
          <w:sz w:val="24"/>
          <w:szCs w:val="24"/>
        </w:rPr>
        <w:t>у</w:t>
      </w:r>
      <w:r w:rsidR="00264E4A">
        <w:rPr>
          <w:rFonts w:ascii="Times New Roman" w:hAnsi="Times New Roman" w:cs="Times New Roman"/>
          <w:sz w:val="24"/>
          <w:szCs w:val="24"/>
        </w:rPr>
        <w:t xml:space="preserve"> (в связи с </w:t>
      </w:r>
      <w:r w:rsidR="002A65AC">
        <w:rPr>
          <w:rFonts w:ascii="Times New Roman" w:hAnsi="Times New Roman" w:cs="Times New Roman"/>
          <w:sz w:val="24"/>
          <w:szCs w:val="24"/>
        </w:rPr>
        <w:t xml:space="preserve">их </w:t>
      </w:r>
      <w:r w:rsidR="00264E4A">
        <w:rPr>
          <w:rFonts w:ascii="Times New Roman" w:hAnsi="Times New Roman" w:cs="Times New Roman"/>
          <w:sz w:val="24"/>
          <w:szCs w:val="24"/>
        </w:rPr>
        <w:t xml:space="preserve">меньшим </w:t>
      </w:r>
      <w:r w:rsidR="002A65AC">
        <w:rPr>
          <w:rFonts w:ascii="Times New Roman" w:hAnsi="Times New Roman" w:cs="Times New Roman"/>
          <w:sz w:val="24"/>
          <w:szCs w:val="24"/>
        </w:rPr>
        <w:t>репродуктивным</w:t>
      </w:r>
      <w:r w:rsidR="00264E4A">
        <w:rPr>
          <w:rFonts w:ascii="Times New Roman" w:hAnsi="Times New Roman" w:cs="Times New Roman"/>
          <w:sz w:val="24"/>
          <w:szCs w:val="24"/>
        </w:rPr>
        <w:t xml:space="preserve"> вкладом)</w:t>
      </w:r>
      <w:r w:rsidR="003960E7">
        <w:rPr>
          <w:rFonts w:ascii="Times New Roman" w:hAnsi="Times New Roman" w:cs="Times New Roman"/>
          <w:sz w:val="24"/>
          <w:szCs w:val="24"/>
        </w:rPr>
        <w:t xml:space="preserve"> стала постоянная готовность к сексу (в отличие от ограниченного периода эструса у других самок приматов)</w:t>
      </w:r>
      <w:r w:rsidR="00D1642D">
        <w:rPr>
          <w:rFonts w:ascii="Times New Roman" w:hAnsi="Times New Roman" w:cs="Times New Roman"/>
          <w:sz w:val="24"/>
          <w:szCs w:val="24"/>
        </w:rPr>
        <w:t>, скрытая овуляция и оргазм с его очевидными признаками</w:t>
      </w:r>
      <w:r w:rsidR="002A65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A65AC">
        <w:rPr>
          <w:rFonts w:ascii="Times New Roman" w:hAnsi="Times New Roman" w:cs="Times New Roman"/>
          <w:sz w:val="24"/>
          <w:szCs w:val="24"/>
          <w:lang w:val="en-US"/>
        </w:rPr>
        <w:t>Rossano</w:t>
      </w:r>
      <w:proofErr w:type="spellEnd"/>
      <w:r w:rsidR="002A65AC">
        <w:rPr>
          <w:rFonts w:ascii="Times New Roman" w:hAnsi="Times New Roman" w:cs="Times New Roman"/>
          <w:sz w:val="24"/>
          <w:szCs w:val="24"/>
        </w:rPr>
        <w:t>, 2003)</w:t>
      </w:r>
      <w:r w:rsidR="00D164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642D">
        <w:rPr>
          <w:rFonts w:ascii="Times New Roman" w:hAnsi="Times New Roman" w:cs="Times New Roman"/>
          <w:sz w:val="24"/>
          <w:szCs w:val="24"/>
        </w:rPr>
        <w:t xml:space="preserve"> Первые два средства сделали женщин постоянно привлекательными для мужского пола, а последнее – стало </w:t>
      </w:r>
      <w:r w:rsidR="0014155C">
        <w:rPr>
          <w:rFonts w:ascii="Times New Roman" w:hAnsi="Times New Roman" w:cs="Times New Roman"/>
          <w:sz w:val="24"/>
          <w:szCs w:val="24"/>
        </w:rPr>
        <w:t>для мужчин</w:t>
      </w:r>
      <w:r w:rsidR="00D1642D">
        <w:rPr>
          <w:rFonts w:ascii="Times New Roman" w:hAnsi="Times New Roman" w:cs="Times New Roman"/>
          <w:sz w:val="24"/>
          <w:szCs w:val="24"/>
        </w:rPr>
        <w:t xml:space="preserve"> </w:t>
      </w:r>
      <w:r w:rsidR="0014155C">
        <w:rPr>
          <w:rFonts w:ascii="Times New Roman" w:hAnsi="Times New Roman" w:cs="Times New Roman"/>
          <w:sz w:val="24"/>
          <w:szCs w:val="24"/>
        </w:rPr>
        <w:t>сигналом</w:t>
      </w:r>
      <w:r w:rsidR="00D1642D">
        <w:rPr>
          <w:rFonts w:ascii="Times New Roman" w:hAnsi="Times New Roman" w:cs="Times New Roman"/>
          <w:sz w:val="24"/>
          <w:szCs w:val="24"/>
        </w:rPr>
        <w:t xml:space="preserve"> большей вероятности успешного оплодотворения, следовательно, приучило </w:t>
      </w:r>
      <w:r w:rsidR="0014155C">
        <w:rPr>
          <w:rFonts w:ascii="Times New Roman" w:hAnsi="Times New Roman" w:cs="Times New Roman"/>
          <w:sz w:val="24"/>
          <w:szCs w:val="24"/>
        </w:rPr>
        <w:t>их</w:t>
      </w:r>
      <w:r w:rsidR="00E97FF1">
        <w:rPr>
          <w:rFonts w:ascii="Times New Roman" w:hAnsi="Times New Roman" w:cs="Times New Roman"/>
          <w:sz w:val="24"/>
          <w:szCs w:val="24"/>
        </w:rPr>
        <w:t xml:space="preserve"> стремиться </w:t>
      </w:r>
      <w:proofErr w:type="gramStart"/>
      <w:r w:rsidR="00F70DDE">
        <w:rPr>
          <w:rFonts w:ascii="Times New Roman" w:hAnsi="Times New Roman" w:cs="Times New Roman"/>
          <w:sz w:val="24"/>
          <w:szCs w:val="24"/>
        </w:rPr>
        <w:t>сексуально</w:t>
      </w:r>
      <w:proofErr w:type="gramEnd"/>
      <w:r w:rsidR="00F70DDE">
        <w:rPr>
          <w:rFonts w:ascii="Times New Roman" w:hAnsi="Times New Roman" w:cs="Times New Roman"/>
          <w:sz w:val="24"/>
          <w:szCs w:val="24"/>
        </w:rPr>
        <w:t xml:space="preserve"> </w:t>
      </w:r>
      <w:r w:rsidR="00E97FF1">
        <w:rPr>
          <w:rFonts w:ascii="Times New Roman" w:hAnsi="Times New Roman" w:cs="Times New Roman"/>
          <w:sz w:val="24"/>
          <w:szCs w:val="24"/>
        </w:rPr>
        <w:t xml:space="preserve">удовлетворять женщин. Когда первые биологические адаптации «подействовали» и мужские инвестиции в партнершу и потомство увеличились, женщины столкнулись с новым давлением среды – конкуренцией </w:t>
      </w:r>
      <w:r w:rsidR="0014155C">
        <w:rPr>
          <w:rFonts w:ascii="Times New Roman" w:hAnsi="Times New Roman" w:cs="Times New Roman"/>
          <w:sz w:val="24"/>
          <w:szCs w:val="24"/>
        </w:rPr>
        <w:t xml:space="preserve">с представительницами своего </w:t>
      </w:r>
      <w:r w:rsidR="00E97FF1">
        <w:rPr>
          <w:rFonts w:ascii="Times New Roman" w:hAnsi="Times New Roman" w:cs="Times New Roman"/>
          <w:sz w:val="24"/>
          <w:szCs w:val="24"/>
        </w:rPr>
        <w:t>пола за высокоранговых партнеров с высоким родительским вкладом (</w:t>
      </w:r>
      <w:proofErr w:type="spellStart"/>
      <w:r w:rsidR="00E97FF1">
        <w:rPr>
          <w:rFonts w:ascii="Times New Roman" w:hAnsi="Times New Roman" w:cs="Times New Roman"/>
          <w:sz w:val="24"/>
          <w:szCs w:val="24"/>
        </w:rPr>
        <w:t>Палмер</w:t>
      </w:r>
      <w:proofErr w:type="spellEnd"/>
      <w:r w:rsidR="00E97FF1">
        <w:rPr>
          <w:rFonts w:ascii="Times New Roman" w:hAnsi="Times New Roman" w:cs="Times New Roman"/>
          <w:sz w:val="24"/>
          <w:szCs w:val="24"/>
        </w:rPr>
        <w:t xml:space="preserve">, </w:t>
      </w:r>
      <w:r w:rsidR="002A65AC">
        <w:rPr>
          <w:rFonts w:ascii="Times New Roman" w:hAnsi="Times New Roman" w:cs="Times New Roman"/>
          <w:sz w:val="24"/>
          <w:szCs w:val="24"/>
        </w:rPr>
        <w:t>2003</w:t>
      </w:r>
      <w:r w:rsidR="00E97FF1">
        <w:rPr>
          <w:rFonts w:ascii="Times New Roman" w:hAnsi="Times New Roman" w:cs="Times New Roman"/>
          <w:sz w:val="24"/>
          <w:szCs w:val="24"/>
        </w:rPr>
        <w:t xml:space="preserve">). </w:t>
      </w:r>
      <w:r w:rsidR="00264E4A">
        <w:rPr>
          <w:rFonts w:ascii="Times New Roman" w:hAnsi="Times New Roman" w:cs="Times New Roman"/>
          <w:sz w:val="24"/>
          <w:szCs w:val="24"/>
        </w:rPr>
        <w:t>Средствами такой конкуренции стали уже не биологические, а скорее психологические адаптации, например</w:t>
      </w:r>
      <w:proofErr w:type="gramStart"/>
      <w:r w:rsidR="00264E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64E4A">
        <w:rPr>
          <w:rFonts w:ascii="Times New Roman" w:hAnsi="Times New Roman" w:cs="Times New Roman"/>
          <w:sz w:val="24"/>
          <w:szCs w:val="24"/>
        </w:rPr>
        <w:t xml:space="preserve"> женщины научились использовать</w:t>
      </w:r>
      <w:r w:rsidR="00264E4A" w:rsidRPr="00264E4A">
        <w:rPr>
          <w:rFonts w:ascii="Times New Roman" w:hAnsi="Times New Roman" w:cs="Times New Roman"/>
          <w:sz w:val="24"/>
          <w:szCs w:val="24"/>
        </w:rPr>
        <w:t xml:space="preserve"> </w:t>
      </w:r>
      <w:r w:rsidR="00264E4A">
        <w:rPr>
          <w:rFonts w:ascii="Times New Roman" w:hAnsi="Times New Roman" w:cs="Times New Roman"/>
          <w:sz w:val="24"/>
          <w:szCs w:val="24"/>
        </w:rPr>
        <w:t xml:space="preserve">умаление достоинств и оскорбление соперниц </w:t>
      </w:r>
      <w:r w:rsidR="00F70DDE">
        <w:rPr>
          <w:rFonts w:ascii="Times New Roman" w:hAnsi="Times New Roman" w:cs="Times New Roman"/>
          <w:sz w:val="24"/>
          <w:szCs w:val="24"/>
        </w:rPr>
        <w:t>«</w:t>
      </w:r>
      <w:r w:rsidR="00264E4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14C0C">
        <w:rPr>
          <w:rFonts w:ascii="Times New Roman" w:hAnsi="Times New Roman" w:cs="Times New Roman"/>
          <w:sz w:val="24"/>
          <w:szCs w:val="24"/>
          <w:lang w:val="uk-UA"/>
        </w:rPr>
        <w:t>глазах</w:t>
      </w:r>
      <w:proofErr w:type="spellEnd"/>
      <w:r w:rsidR="00F70DD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64E4A">
        <w:rPr>
          <w:rFonts w:ascii="Times New Roman" w:hAnsi="Times New Roman" w:cs="Times New Roman"/>
          <w:sz w:val="24"/>
          <w:szCs w:val="24"/>
        </w:rPr>
        <w:t xml:space="preserve"> желаемого мужчины, и эти «козни», как показали исследования, затрагивают чаще всего именно репродуктивно-важные для мужчин качества конкуренток – физический вид и</w:t>
      </w:r>
      <w:r w:rsidR="002A65AC">
        <w:rPr>
          <w:rFonts w:ascii="Times New Roman" w:hAnsi="Times New Roman" w:cs="Times New Roman"/>
          <w:sz w:val="24"/>
          <w:szCs w:val="24"/>
        </w:rPr>
        <w:t xml:space="preserve"> прошлую сексуальную историю (</w:t>
      </w:r>
      <w:proofErr w:type="spellStart"/>
      <w:r w:rsidR="002A65AC">
        <w:rPr>
          <w:rFonts w:ascii="Times New Roman" w:hAnsi="Times New Roman" w:cs="Times New Roman"/>
          <w:sz w:val="24"/>
          <w:szCs w:val="24"/>
          <w:lang w:val="en-US"/>
        </w:rPr>
        <w:t>Rossano</w:t>
      </w:r>
      <w:proofErr w:type="spellEnd"/>
      <w:r w:rsidR="002A65AC">
        <w:rPr>
          <w:rFonts w:ascii="Times New Roman" w:hAnsi="Times New Roman" w:cs="Times New Roman"/>
          <w:sz w:val="24"/>
          <w:szCs w:val="24"/>
        </w:rPr>
        <w:t>, 2003). Среди тех паттернов поведения, которые можно отнести к психологическим адаптациям, в литературе упоминается, что женщины, не будучи способными реально бороться за свои потребности, научились использовать торг, задабри</w:t>
      </w:r>
      <w:r w:rsidR="00A14C0C">
        <w:rPr>
          <w:rFonts w:ascii="Times New Roman" w:hAnsi="Times New Roman" w:cs="Times New Roman"/>
          <w:sz w:val="24"/>
          <w:szCs w:val="24"/>
        </w:rPr>
        <w:t>вания</w:t>
      </w:r>
      <w:r w:rsidR="00A14C0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14C0C">
        <w:rPr>
          <w:rFonts w:ascii="Times New Roman" w:hAnsi="Times New Roman" w:cs="Times New Roman"/>
          <w:sz w:val="24"/>
          <w:szCs w:val="24"/>
        </w:rPr>
        <w:t xml:space="preserve"> лесть, улыбку</w:t>
      </w:r>
      <w:r w:rsidR="00A14C0C">
        <w:rPr>
          <w:rFonts w:ascii="Times New Roman" w:hAnsi="Times New Roman" w:cs="Times New Roman"/>
          <w:sz w:val="24"/>
          <w:szCs w:val="24"/>
          <w:lang w:val="uk-UA"/>
        </w:rPr>
        <w:t xml:space="preserve"> и</w:t>
      </w:r>
      <w:r w:rsidR="002A65AC">
        <w:rPr>
          <w:rFonts w:ascii="Times New Roman" w:hAnsi="Times New Roman" w:cs="Times New Roman"/>
          <w:sz w:val="24"/>
          <w:szCs w:val="24"/>
        </w:rPr>
        <w:t xml:space="preserve"> демонстрацию своей сексуальной готовности (там же).</w:t>
      </w:r>
      <w:r w:rsidR="00A14C0C">
        <w:rPr>
          <w:rFonts w:ascii="Times New Roman" w:hAnsi="Times New Roman" w:cs="Times New Roman"/>
          <w:sz w:val="24"/>
          <w:szCs w:val="24"/>
        </w:rPr>
        <w:t xml:space="preserve"> В качестве бессознательно действующих женских поведенческих адаптаций для привлечения желаемого партнера и получения качественных генов называются склонность женщин более откровенно одеваться во время овуляции, предпочтения симметричных </w:t>
      </w:r>
      <w:proofErr w:type="spellStart"/>
      <w:r w:rsidR="00A14C0C">
        <w:rPr>
          <w:rFonts w:ascii="Times New Roman" w:hAnsi="Times New Roman" w:cs="Times New Roman"/>
          <w:sz w:val="24"/>
          <w:szCs w:val="24"/>
        </w:rPr>
        <w:t>маскулинных</w:t>
      </w:r>
      <w:proofErr w:type="spellEnd"/>
      <w:r w:rsidR="00A14C0C">
        <w:rPr>
          <w:rFonts w:ascii="Times New Roman" w:hAnsi="Times New Roman" w:cs="Times New Roman"/>
          <w:sz w:val="24"/>
          <w:szCs w:val="24"/>
        </w:rPr>
        <w:t xml:space="preserve"> партнеров в кратковременных отношениях и выбор </w:t>
      </w:r>
      <w:proofErr w:type="spellStart"/>
      <w:r w:rsidR="00A14C0C">
        <w:rPr>
          <w:rFonts w:ascii="Times New Roman" w:hAnsi="Times New Roman" w:cs="Times New Roman"/>
          <w:sz w:val="24"/>
          <w:szCs w:val="24"/>
        </w:rPr>
        <w:t>высокостатусных</w:t>
      </w:r>
      <w:proofErr w:type="spellEnd"/>
      <w:r w:rsidR="00A14C0C">
        <w:rPr>
          <w:rFonts w:ascii="Times New Roman" w:hAnsi="Times New Roman" w:cs="Times New Roman"/>
          <w:sz w:val="24"/>
          <w:szCs w:val="24"/>
        </w:rPr>
        <w:t xml:space="preserve"> мужчин старшего возраста для долговременных отношений (там же). Однако, на наш взгляд, существует и сознательная психологическая адаптация женщин в борьбе за свои репродуктивные интересы с</w:t>
      </w:r>
      <w:r w:rsidR="0014155C">
        <w:rPr>
          <w:rFonts w:ascii="Times New Roman" w:hAnsi="Times New Roman" w:cs="Times New Roman"/>
          <w:sz w:val="24"/>
          <w:szCs w:val="24"/>
        </w:rPr>
        <w:t>реди</w:t>
      </w:r>
      <w:r w:rsidR="00A14C0C">
        <w:rPr>
          <w:rFonts w:ascii="Times New Roman" w:hAnsi="Times New Roman" w:cs="Times New Roman"/>
          <w:sz w:val="24"/>
          <w:szCs w:val="24"/>
        </w:rPr>
        <w:t xml:space="preserve"> </w:t>
      </w:r>
      <w:r w:rsidR="006D6129">
        <w:rPr>
          <w:rFonts w:ascii="Times New Roman" w:hAnsi="Times New Roman" w:cs="Times New Roman"/>
          <w:sz w:val="24"/>
          <w:szCs w:val="24"/>
        </w:rPr>
        <w:t>ненадежны</w:t>
      </w:r>
      <w:r w:rsidR="0014155C">
        <w:rPr>
          <w:rFonts w:ascii="Times New Roman" w:hAnsi="Times New Roman" w:cs="Times New Roman"/>
          <w:sz w:val="24"/>
          <w:szCs w:val="24"/>
        </w:rPr>
        <w:t>х мужчин</w:t>
      </w:r>
      <w:r w:rsidR="006D6129">
        <w:rPr>
          <w:rFonts w:ascii="Times New Roman" w:hAnsi="Times New Roman" w:cs="Times New Roman"/>
          <w:sz w:val="24"/>
          <w:szCs w:val="24"/>
        </w:rPr>
        <w:t xml:space="preserve"> и коварны</w:t>
      </w:r>
      <w:r w:rsidR="0014155C">
        <w:rPr>
          <w:rFonts w:ascii="Times New Roman" w:hAnsi="Times New Roman" w:cs="Times New Roman"/>
          <w:sz w:val="24"/>
          <w:szCs w:val="24"/>
        </w:rPr>
        <w:t>х</w:t>
      </w:r>
      <w:r w:rsidR="006D6129">
        <w:rPr>
          <w:rFonts w:ascii="Times New Roman" w:hAnsi="Times New Roman" w:cs="Times New Roman"/>
          <w:sz w:val="24"/>
          <w:szCs w:val="24"/>
        </w:rPr>
        <w:t xml:space="preserve"> соперниц – это искусство женского кокетства.</w:t>
      </w:r>
    </w:p>
    <w:p w:rsidR="003021CB" w:rsidRPr="003021CB" w:rsidRDefault="00A14C0C" w:rsidP="003021C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М</w:t>
      </w:r>
      <w:r>
        <w:rPr>
          <w:rFonts w:ascii="Times New Roman" w:hAnsi="Times New Roman" w:cs="Times New Roman"/>
          <w:sz w:val="24"/>
          <w:szCs w:val="24"/>
        </w:rPr>
        <w:t>ы заметили, что в литературе, кино и рекламе</w:t>
      </w:r>
      <w:r w:rsidR="00ED4519">
        <w:rPr>
          <w:rFonts w:ascii="Times New Roman" w:hAnsi="Times New Roman" w:cs="Times New Roman"/>
          <w:sz w:val="24"/>
          <w:szCs w:val="24"/>
        </w:rPr>
        <w:t xml:space="preserve"> </w:t>
      </w:r>
      <w:r w:rsidR="003021CB" w:rsidRPr="000E5A23">
        <w:rPr>
          <w:rFonts w:ascii="Times New Roman" w:hAnsi="Times New Roman"/>
        </w:rPr>
        <w:t>тиражир</w:t>
      </w:r>
      <w:r w:rsidR="003021CB">
        <w:rPr>
          <w:rFonts w:ascii="Times New Roman" w:hAnsi="Times New Roman"/>
        </w:rPr>
        <w:t>уется</w:t>
      </w:r>
      <w:r w:rsidR="003021CB" w:rsidRPr="000E5A23">
        <w:rPr>
          <w:rFonts w:ascii="Times New Roman" w:hAnsi="Times New Roman"/>
        </w:rPr>
        <w:t xml:space="preserve"> и культивир</w:t>
      </w:r>
      <w:r w:rsidR="003021CB">
        <w:rPr>
          <w:rFonts w:ascii="Times New Roman" w:hAnsi="Times New Roman"/>
        </w:rPr>
        <w:t>уется</w:t>
      </w:r>
      <w:r w:rsidR="003021CB" w:rsidRPr="000E5A23">
        <w:rPr>
          <w:rFonts w:ascii="Times New Roman" w:hAnsi="Times New Roman"/>
        </w:rPr>
        <w:t xml:space="preserve"> образ женщины - соблазнительницы, светской львицы, гламурной кокетки</w:t>
      </w:r>
      <w:r w:rsidR="003021CB">
        <w:rPr>
          <w:rFonts w:ascii="Times New Roman" w:hAnsi="Times New Roman"/>
        </w:rPr>
        <w:t xml:space="preserve">. </w:t>
      </w:r>
      <w:r w:rsidR="0014155C">
        <w:rPr>
          <w:rFonts w:ascii="Times New Roman" w:hAnsi="Times New Roman"/>
        </w:rPr>
        <w:t>П</w:t>
      </w:r>
      <w:r w:rsidR="003021CB">
        <w:rPr>
          <w:rFonts w:ascii="Times New Roman" w:eastAsia="Calibri" w:hAnsi="Times New Roman" w:cs="Times New Roman"/>
        </w:rPr>
        <w:t>рисутствие темы кокетства</w:t>
      </w:r>
      <w:r w:rsidR="003021CB" w:rsidRPr="003021CB">
        <w:rPr>
          <w:rFonts w:ascii="Times New Roman" w:eastAsia="Calibri" w:hAnsi="Times New Roman" w:cs="Times New Roman"/>
        </w:rPr>
        <w:t xml:space="preserve"> в рекламе </w:t>
      </w:r>
      <w:r w:rsidR="0014155C">
        <w:rPr>
          <w:rFonts w:ascii="Times New Roman" w:eastAsia="Calibri" w:hAnsi="Times New Roman" w:cs="Times New Roman"/>
        </w:rPr>
        <w:t xml:space="preserve">и др. источниках </w:t>
      </w:r>
      <w:r w:rsidR="003021CB" w:rsidRPr="003021CB">
        <w:rPr>
          <w:rFonts w:ascii="Times New Roman" w:eastAsia="Calibri" w:hAnsi="Times New Roman" w:cs="Times New Roman"/>
        </w:rPr>
        <w:t>должно быть финансово оправдано, и значит</w:t>
      </w:r>
      <w:r w:rsidR="003021CB">
        <w:rPr>
          <w:rFonts w:ascii="Times New Roman" w:eastAsia="Calibri" w:hAnsi="Times New Roman" w:cs="Times New Roman"/>
        </w:rPr>
        <w:t>,</w:t>
      </w:r>
      <w:r w:rsidR="003021CB" w:rsidRPr="003021CB">
        <w:rPr>
          <w:rFonts w:ascii="Times New Roman" w:eastAsia="Calibri" w:hAnsi="Times New Roman" w:cs="Times New Roman"/>
        </w:rPr>
        <w:t xml:space="preserve"> этот образ является привлекательным – для мужчин как объект их интереса, для женщин – как объект идентификации.</w:t>
      </w:r>
    </w:p>
    <w:p w:rsidR="00AA71AC" w:rsidRDefault="003021CB" w:rsidP="003021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0E5A23">
        <w:rPr>
          <w:rFonts w:ascii="Times New Roman" w:hAnsi="Times New Roman"/>
        </w:rPr>
        <w:t xml:space="preserve">В связи с тем, что данная проблема </w:t>
      </w:r>
      <w:r>
        <w:rPr>
          <w:rFonts w:ascii="Times New Roman" w:hAnsi="Times New Roman"/>
        </w:rPr>
        <w:t xml:space="preserve">практически </w:t>
      </w:r>
      <w:r w:rsidRPr="000E5A23">
        <w:rPr>
          <w:rFonts w:ascii="Times New Roman" w:hAnsi="Times New Roman"/>
        </w:rPr>
        <w:t xml:space="preserve">не изучалась в </w:t>
      </w:r>
      <w:r>
        <w:rPr>
          <w:rFonts w:ascii="Times New Roman" w:hAnsi="Times New Roman"/>
        </w:rPr>
        <w:t xml:space="preserve">профессиональной </w:t>
      </w:r>
      <w:r w:rsidRPr="000E5A23">
        <w:rPr>
          <w:rFonts w:ascii="Times New Roman" w:hAnsi="Times New Roman"/>
        </w:rPr>
        <w:t xml:space="preserve">психологии, эта ниша интенсивно заполняется парапсихологией и другими </w:t>
      </w:r>
      <w:proofErr w:type="spellStart"/>
      <w:r>
        <w:rPr>
          <w:rFonts w:ascii="Times New Roman" w:hAnsi="Times New Roman"/>
        </w:rPr>
        <w:t>пара</w:t>
      </w:r>
      <w:r w:rsidRPr="000E5A23">
        <w:rPr>
          <w:rFonts w:ascii="Times New Roman" w:hAnsi="Times New Roman"/>
        </w:rPr>
        <w:t>науками</w:t>
      </w:r>
      <w:proofErr w:type="spellEnd"/>
      <w:r w:rsidRPr="000E5A23">
        <w:rPr>
          <w:rFonts w:ascii="Times New Roman" w:hAnsi="Times New Roman"/>
        </w:rPr>
        <w:t xml:space="preserve"> </w:t>
      </w:r>
      <w:r w:rsidR="009B0845" w:rsidRPr="003021CB">
        <w:rPr>
          <w:rFonts w:ascii="Times New Roman" w:eastAsia="Calibri" w:hAnsi="Times New Roman" w:cs="Times New Roman"/>
        </w:rPr>
        <w:t>–</w:t>
      </w:r>
      <w:r w:rsidRPr="000E5A23">
        <w:rPr>
          <w:rFonts w:ascii="Times New Roman" w:hAnsi="Times New Roman"/>
        </w:rPr>
        <w:t xml:space="preserve"> соционикой, астрологией, популярной психологией, нум</w:t>
      </w:r>
      <w:r>
        <w:rPr>
          <w:rFonts w:ascii="Times New Roman" w:hAnsi="Times New Roman"/>
        </w:rPr>
        <w:t>е</w:t>
      </w:r>
      <w:r w:rsidRPr="000E5A23">
        <w:rPr>
          <w:rFonts w:ascii="Times New Roman" w:hAnsi="Times New Roman"/>
        </w:rPr>
        <w:t xml:space="preserve">рологией, гаданиями и </w:t>
      </w:r>
      <w:r>
        <w:rPr>
          <w:rFonts w:ascii="Times New Roman" w:hAnsi="Times New Roman"/>
        </w:rPr>
        <w:t>т.п</w:t>
      </w:r>
      <w:r w:rsidRPr="000E5A2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Едва ли не единственное описание феномена женского кокетства в научной литературе дано </w:t>
      </w:r>
      <w:r>
        <w:rPr>
          <w:rFonts w:ascii="Times New Roman" w:eastAsia="Calibri" w:hAnsi="Times New Roman" w:cs="Times New Roman"/>
        </w:rPr>
        <w:t>немецким</w:t>
      </w:r>
      <w:r w:rsidRPr="00AA71AC">
        <w:rPr>
          <w:rFonts w:ascii="Times New Roman" w:eastAsia="Calibri" w:hAnsi="Times New Roman" w:cs="Times New Roman"/>
        </w:rPr>
        <w:t xml:space="preserve"> социолог</w:t>
      </w:r>
      <w:r>
        <w:rPr>
          <w:rFonts w:ascii="Times New Roman" w:eastAsia="Calibri" w:hAnsi="Times New Roman" w:cs="Times New Roman"/>
        </w:rPr>
        <w:t>ом</w:t>
      </w:r>
      <w:r w:rsidRPr="00AA71AC">
        <w:rPr>
          <w:rFonts w:ascii="Times New Roman" w:eastAsia="Calibri" w:hAnsi="Times New Roman" w:cs="Times New Roman"/>
        </w:rPr>
        <w:t xml:space="preserve"> и философ Георг</w:t>
      </w:r>
      <w:r>
        <w:rPr>
          <w:rFonts w:ascii="Times New Roman" w:eastAsia="Calibri" w:hAnsi="Times New Roman" w:cs="Times New Roman"/>
        </w:rPr>
        <w:t>ом</w:t>
      </w:r>
      <w:r w:rsidRPr="00AA71AC">
        <w:rPr>
          <w:rFonts w:ascii="Times New Roman" w:eastAsia="Calibri" w:hAnsi="Times New Roman" w:cs="Times New Roman"/>
        </w:rPr>
        <w:t xml:space="preserve"> </w:t>
      </w:r>
      <w:proofErr w:type="spellStart"/>
      <w:r w:rsidRPr="00AA71AC">
        <w:rPr>
          <w:rFonts w:ascii="Times New Roman" w:eastAsia="Calibri" w:hAnsi="Times New Roman" w:cs="Times New Roman"/>
        </w:rPr>
        <w:t>Зиммел</w:t>
      </w:r>
      <w:r>
        <w:rPr>
          <w:rFonts w:ascii="Times New Roman" w:eastAsia="Calibri" w:hAnsi="Times New Roman" w:cs="Times New Roman"/>
        </w:rPr>
        <w:t>ем</w:t>
      </w:r>
      <w:proofErr w:type="spellEnd"/>
      <w:r>
        <w:rPr>
          <w:rFonts w:ascii="Times New Roman" w:eastAsia="Calibri" w:hAnsi="Times New Roman" w:cs="Times New Roman"/>
        </w:rPr>
        <w:t>, который в</w:t>
      </w:r>
      <w:r w:rsidR="00AA71AC" w:rsidRPr="00AA71AC">
        <w:rPr>
          <w:rFonts w:ascii="Times New Roman" w:eastAsia="Calibri" w:hAnsi="Times New Roman" w:cs="Times New Roman"/>
        </w:rPr>
        <w:t xml:space="preserve"> работе </w:t>
      </w:r>
      <w:r w:rsidR="00574F46" w:rsidRPr="00AA71AC">
        <w:rPr>
          <w:rFonts w:ascii="Times New Roman" w:eastAsia="Calibri" w:hAnsi="Times New Roman" w:cs="Times New Roman"/>
        </w:rPr>
        <w:t>1911 г</w:t>
      </w:r>
      <w:r w:rsidR="00574F46">
        <w:rPr>
          <w:rFonts w:ascii="Times New Roman" w:eastAsia="Calibri" w:hAnsi="Times New Roman" w:cs="Times New Roman"/>
        </w:rPr>
        <w:t>ода</w:t>
      </w:r>
      <w:r w:rsidR="00574F46" w:rsidRPr="00AA71AC">
        <w:rPr>
          <w:rFonts w:ascii="Times New Roman" w:eastAsia="Calibri" w:hAnsi="Times New Roman" w:cs="Times New Roman"/>
        </w:rPr>
        <w:t xml:space="preserve"> </w:t>
      </w:r>
      <w:r w:rsidR="00AA71AC" w:rsidRPr="00AA71AC">
        <w:rPr>
          <w:rFonts w:ascii="Times New Roman" w:eastAsia="Calibri" w:hAnsi="Times New Roman" w:cs="Times New Roman"/>
        </w:rPr>
        <w:t xml:space="preserve">«Философия культуры» описал кокетство как игровую форму эротизма: «В </w:t>
      </w:r>
      <w:proofErr w:type="spellStart"/>
      <w:r w:rsidR="00AA71AC" w:rsidRPr="00AA71AC">
        <w:rPr>
          <w:rFonts w:ascii="Times New Roman" w:eastAsia="Calibri" w:hAnsi="Times New Roman" w:cs="Times New Roman"/>
        </w:rPr>
        <w:t>социабельности</w:t>
      </w:r>
      <w:proofErr w:type="spellEnd"/>
      <w:r w:rsidR="00AA71AC" w:rsidRPr="00AA71AC">
        <w:rPr>
          <w:rFonts w:ascii="Times New Roman" w:eastAsia="Calibri" w:hAnsi="Times New Roman" w:cs="Times New Roman"/>
        </w:rPr>
        <w:t xml:space="preserve"> обнаруживается его наиболее легкая, игровая и широко распространенная реализация. Говоря в общем, вопрос эротики между полами состоит в предложении и отказе. Их цели, конечно, определенно варьируются и различаются по степени, и они отнюдь не просты в духе «или-или», более-менее исключительно физиологичны. Природа женского кокетства состоит в стремлении играть как можно лучше, активно, мучить альтернативами, символически обещать и символически отдаляться, чтобы привлечь мужчину, но всегда остановиться перед решением, и отвергнуть его, но никогда не лишать его надежды полностью. Кокетливая женщина чрезвычайно повышает свою привлекательность, если она показывает свое согласие как почти немедленную возможность, и в то же время, совершенно несерьезную. Ее поведение колеблется назад и вперед между «да» и «нет», н</w:t>
      </w:r>
      <w:r w:rsidR="005A4900">
        <w:rPr>
          <w:rFonts w:ascii="Times New Roman" w:eastAsia="Calibri" w:hAnsi="Times New Roman" w:cs="Times New Roman"/>
        </w:rPr>
        <w:t>е</w:t>
      </w:r>
      <w:r w:rsidR="00AA71AC" w:rsidRPr="00AA71AC">
        <w:rPr>
          <w:rFonts w:ascii="Times New Roman" w:eastAsia="Calibri" w:hAnsi="Times New Roman" w:cs="Times New Roman"/>
        </w:rPr>
        <w:t xml:space="preserve"> останавливаясь ни на чем. Она играючи демонстрирует чистую и простую форму эротических решений и управляет объединением полярных противоположностей в совершенно непротиворечивом поведении: ничего убедительного, понятного по сути, что заставило бы ее выбрать одну из двух противоположностей, даже не начинается. Эта свобода от любой серьезности, неизменности содержания и постоянства реальности придает кокетству характер подвешенности, зыбкости и неопределенности…»</w:t>
      </w:r>
      <w:r w:rsidR="00084CE4">
        <w:rPr>
          <w:rFonts w:ascii="Times New Roman" w:eastAsia="Calibri" w:hAnsi="Times New Roman" w:cs="Times New Roman"/>
        </w:rPr>
        <w:t xml:space="preserve"> (</w:t>
      </w:r>
      <w:proofErr w:type="spellStart"/>
      <w:r w:rsidR="00574F46">
        <w:rPr>
          <w:rFonts w:ascii="Times New Roman" w:eastAsia="Calibri" w:hAnsi="Times New Roman" w:cs="Times New Roman"/>
        </w:rPr>
        <w:t>Зиммель</w:t>
      </w:r>
      <w:proofErr w:type="spellEnd"/>
      <w:r w:rsidR="00574F46">
        <w:rPr>
          <w:rFonts w:ascii="Times New Roman" w:eastAsia="Calibri" w:hAnsi="Times New Roman" w:cs="Times New Roman"/>
        </w:rPr>
        <w:t>, 1996</w:t>
      </w:r>
      <w:r w:rsidR="00084CE4">
        <w:rPr>
          <w:rFonts w:ascii="Times New Roman" w:eastAsia="Calibri" w:hAnsi="Times New Roman" w:cs="Times New Roman"/>
        </w:rPr>
        <w:t>)</w:t>
      </w:r>
      <w:r w:rsidR="00AA71AC" w:rsidRPr="00AA71AC">
        <w:rPr>
          <w:rFonts w:ascii="Times New Roman" w:eastAsia="Calibri" w:hAnsi="Times New Roman" w:cs="Times New Roman"/>
        </w:rPr>
        <w:t>.</w:t>
      </w:r>
    </w:p>
    <w:p w:rsidR="00ED4519" w:rsidRDefault="00ED4519" w:rsidP="00AA71A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Для выяснения </w:t>
      </w:r>
      <w:proofErr w:type="spellStart"/>
      <w:r>
        <w:rPr>
          <w:rFonts w:ascii="Times New Roman" w:eastAsia="Calibri" w:hAnsi="Times New Roman" w:cs="Times New Roman"/>
        </w:rPr>
        <w:t>психосемантики</w:t>
      </w:r>
      <w:proofErr w:type="spellEnd"/>
      <w:r>
        <w:rPr>
          <w:rFonts w:ascii="Times New Roman" w:eastAsia="Calibri" w:hAnsi="Times New Roman" w:cs="Times New Roman"/>
        </w:rPr>
        <w:t xml:space="preserve"> данного понятия мы провели опрос студентов заочного отделения факультета психологии, в котором их просили назвать </w:t>
      </w:r>
      <w:r w:rsidR="006863C6">
        <w:rPr>
          <w:rFonts w:ascii="Times New Roman" w:eastAsia="Calibri" w:hAnsi="Times New Roman" w:cs="Times New Roman"/>
        </w:rPr>
        <w:t>«</w:t>
      </w:r>
      <w:r>
        <w:rPr>
          <w:rFonts w:ascii="Times New Roman" w:eastAsia="Calibri" w:hAnsi="Times New Roman" w:cs="Times New Roman"/>
        </w:rPr>
        <w:t>выдающихся кокеток современности</w:t>
      </w:r>
      <w:r w:rsidR="006863C6">
        <w:rPr>
          <w:rFonts w:ascii="Times New Roman" w:eastAsia="Calibri" w:hAnsi="Times New Roman" w:cs="Times New Roman"/>
        </w:rPr>
        <w:t>»</w:t>
      </w:r>
      <w:r>
        <w:rPr>
          <w:rFonts w:ascii="Times New Roman" w:eastAsia="Calibri" w:hAnsi="Times New Roman" w:cs="Times New Roman"/>
        </w:rPr>
        <w:t xml:space="preserve">. </w:t>
      </w:r>
      <w:proofErr w:type="gramStart"/>
      <w:r w:rsidR="003021CB">
        <w:rPr>
          <w:rFonts w:ascii="Times New Roman" w:eastAsia="Calibri" w:hAnsi="Times New Roman" w:cs="Times New Roman"/>
        </w:rPr>
        <w:t xml:space="preserve">Среди них неоднократно назывались </w:t>
      </w:r>
      <w:r w:rsidR="005A4900" w:rsidRPr="00D73CD4">
        <w:rPr>
          <w:rFonts w:ascii="Times New Roman" w:hAnsi="Times New Roman"/>
          <w:lang w:eastAsia="uk-UA"/>
        </w:rPr>
        <w:t>М</w:t>
      </w:r>
      <w:r w:rsidR="00CB22FA">
        <w:rPr>
          <w:rFonts w:ascii="Times New Roman" w:hAnsi="Times New Roman"/>
          <w:lang w:eastAsia="uk-UA"/>
        </w:rPr>
        <w:t>.</w:t>
      </w:r>
      <w:r w:rsidR="003021CB" w:rsidRPr="00D73CD4">
        <w:rPr>
          <w:rFonts w:ascii="Times New Roman" w:hAnsi="Times New Roman"/>
          <w:lang w:eastAsia="uk-UA"/>
        </w:rPr>
        <w:t xml:space="preserve"> Монро, А</w:t>
      </w:r>
      <w:r w:rsidR="00CB22FA">
        <w:rPr>
          <w:rFonts w:ascii="Times New Roman" w:hAnsi="Times New Roman"/>
          <w:lang w:eastAsia="uk-UA"/>
        </w:rPr>
        <w:t>.</w:t>
      </w:r>
      <w:r w:rsidR="003021CB" w:rsidRPr="00D73CD4">
        <w:rPr>
          <w:rFonts w:ascii="Times New Roman" w:hAnsi="Times New Roman"/>
          <w:lang w:eastAsia="uk-UA"/>
        </w:rPr>
        <w:t xml:space="preserve"> </w:t>
      </w:r>
      <w:proofErr w:type="spellStart"/>
      <w:r w:rsidR="003021CB" w:rsidRPr="00D73CD4">
        <w:rPr>
          <w:rFonts w:ascii="Times New Roman" w:hAnsi="Times New Roman"/>
          <w:lang w:eastAsia="uk-UA"/>
        </w:rPr>
        <w:t>Заворотнюк</w:t>
      </w:r>
      <w:proofErr w:type="spellEnd"/>
      <w:r w:rsidR="003021CB" w:rsidRPr="00D73CD4">
        <w:rPr>
          <w:rFonts w:ascii="Times New Roman" w:hAnsi="Times New Roman"/>
          <w:lang w:eastAsia="uk-UA"/>
        </w:rPr>
        <w:t>, Л</w:t>
      </w:r>
      <w:r w:rsidR="00CB22FA">
        <w:rPr>
          <w:rFonts w:ascii="Times New Roman" w:hAnsi="Times New Roman"/>
          <w:lang w:eastAsia="uk-UA"/>
        </w:rPr>
        <w:t>.</w:t>
      </w:r>
      <w:r w:rsidR="003021CB" w:rsidRPr="00D73CD4">
        <w:rPr>
          <w:rFonts w:ascii="Times New Roman" w:hAnsi="Times New Roman"/>
          <w:lang w:eastAsia="uk-UA"/>
        </w:rPr>
        <w:t xml:space="preserve"> Гурченко, Л</w:t>
      </w:r>
      <w:r w:rsidR="00CB22FA">
        <w:rPr>
          <w:rFonts w:ascii="Times New Roman" w:hAnsi="Times New Roman"/>
          <w:lang w:eastAsia="uk-UA"/>
        </w:rPr>
        <w:t>. </w:t>
      </w:r>
      <w:r w:rsidR="003021CB" w:rsidRPr="00D73CD4">
        <w:rPr>
          <w:rFonts w:ascii="Times New Roman" w:hAnsi="Times New Roman"/>
          <w:lang w:eastAsia="uk-UA"/>
        </w:rPr>
        <w:t>Вайкуле, Т</w:t>
      </w:r>
      <w:r w:rsidR="00CB22FA">
        <w:rPr>
          <w:rFonts w:ascii="Times New Roman" w:hAnsi="Times New Roman"/>
          <w:lang w:eastAsia="uk-UA"/>
        </w:rPr>
        <w:t>.</w:t>
      </w:r>
      <w:r w:rsidR="003021CB" w:rsidRPr="00D73CD4">
        <w:rPr>
          <w:rFonts w:ascii="Times New Roman" w:hAnsi="Times New Roman"/>
          <w:lang w:eastAsia="uk-UA"/>
        </w:rPr>
        <w:t xml:space="preserve"> Кандела</w:t>
      </w:r>
      <w:r w:rsidR="003021CB">
        <w:rPr>
          <w:rFonts w:ascii="Times New Roman" w:hAnsi="Times New Roman"/>
          <w:lang w:eastAsia="uk-UA"/>
        </w:rPr>
        <w:t>к</w:t>
      </w:r>
      <w:r w:rsidR="003021CB" w:rsidRPr="00D73CD4">
        <w:rPr>
          <w:rFonts w:ascii="Times New Roman" w:hAnsi="Times New Roman"/>
          <w:lang w:eastAsia="uk-UA"/>
        </w:rPr>
        <w:t>и, Принцес</w:t>
      </w:r>
      <w:r w:rsidR="003021CB">
        <w:rPr>
          <w:rFonts w:ascii="Times New Roman" w:hAnsi="Times New Roman"/>
          <w:lang w:eastAsia="uk-UA"/>
        </w:rPr>
        <w:t>с</w:t>
      </w:r>
      <w:r w:rsidR="003021CB" w:rsidRPr="00D73CD4">
        <w:rPr>
          <w:rFonts w:ascii="Times New Roman" w:hAnsi="Times New Roman"/>
          <w:lang w:eastAsia="uk-UA"/>
        </w:rPr>
        <w:t>а Диана, Т</w:t>
      </w:r>
      <w:r w:rsidR="00CB22FA">
        <w:rPr>
          <w:rFonts w:ascii="Times New Roman" w:hAnsi="Times New Roman"/>
          <w:lang w:eastAsia="uk-UA"/>
        </w:rPr>
        <w:t>.</w:t>
      </w:r>
      <w:r w:rsidR="003021CB" w:rsidRPr="00D73CD4">
        <w:rPr>
          <w:rFonts w:ascii="Times New Roman" w:hAnsi="Times New Roman"/>
          <w:lang w:eastAsia="uk-UA"/>
        </w:rPr>
        <w:t xml:space="preserve"> </w:t>
      </w:r>
      <w:proofErr w:type="spellStart"/>
      <w:r w:rsidR="003021CB" w:rsidRPr="00D73CD4">
        <w:rPr>
          <w:rFonts w:ascii="Times New Roman" w:hAnsi="Times New Roman"/>
          <w:lang w:eastAsia="uk-UA"/>
        </w:rPr>
        <w:t>Повалий</w:t>
      </w:r>
      <w:proofErr w:type="spellEnd"/>
      <w:r w:rsidR="003021CB" w:rsidRPr="00D73CD4">
        <w:rPr>
          <w:rFonts w:ascii="Times New Roman" w:hAnsi="Times New Roman"/>
          <w:lang w:eastAsia="uk-UA"/>
        </w:rPr>
        <w:t>, Мадонна, А</w:t>
      </w:r>
      <w:r w:rsidR="00CB22FA">
        <w:rPr>
          <w:rFonts w:ascii="Times New Roman" w:hAnsi="Times New Roman"/>
          <w:lang w:eastAsia="uk-UA"/>
        </w:rPr>
        <w:t>.</w:t>
      </w:r>
      <w:r w:rsidR="003021CB" w:rsidRPr="00D73CD4">
        <w:rPr>
          <w:rFonts w:ascii="Times New Roman" w:hAnsi="Times New Roman"/>
          <w:lang w:eastAsia="uk-UA"/>
        </w:rPr>
        <w:t xml:space="preserve"> Пугачева, Дж</w:t>
      </w:r>
      <w:r w:rsidR="00CB22FA">
        <w:rPr>
          <w:rFonts w:ascii="Times New Roman" w:hAnsi="Times New Roman"/>
          <w:lang w:eastAsia="uk-UA"/>
        </w:rPr>
        <w:t>.</w:t>
      </w:r>
      <w:r w:rsidR="003021CB" w:rsidRPr="00D73CD4">
        <w:rPr>
          <w:rFonts w:ascii="Times New Roman" w:hAnsi="Times New Roman"/>
          <w:lang w:eastAsia="uk-UA"/>
        </w:rPr>
        <w:t xml:space="preserve"> Робертс, К</w:t>
      </w:r>
      <w:r w:rsidR="00CB22FA">
        <w:rPr>
          <w:rFonts w:ascii="Times New Roman" w:hAnsi="Times New Roman"/>
          <w:lang w:eastAsia="uk-UA"/>
        </w:rPr>
        <w:t>. </w:t>
      </w:r>
      <w:proofErr w:type="spellStart"/>
      <w:r w:rsidR="00CB22FA">
        <w:rPr>
          <w:rFonts w:ascii="Times New Roman" w:hAnsi="Times New Roman"/>
          <w:lang w:eastAsia="uk-UA"/>
        </w:rPr>
        <w:t>Бейси</w:t>
      </w:r>
      <w:r w:rsidR="003021CB" w:rsidRPr="00D73CD4">
        <w:rPr>
          <w:rFonts w:ascii="Times New Roman" w:hAnsi="Times New Roman"/>
          <w:lang w:eastAsia="uk-UA"/>
        </w:rPr>
        <w:t>нджер</w:t>
      </w:r>
      <w:proofErr w:type="spellEnd"/>
      <w:r w:rsidR="003021CB" w:rsidRPr="00D73CD4">
        <w:rPr>
          <w:rFonts w:ascii="Times New Roman" w:hAnsi="Times New Roman"/>
          <w:lang w:eastAsia="uk-UA"/>
        </w:rPr>
        <w:t>, Л</w:t>
      </w:r>
      <w:r w:rsidR="00CB22FA">
        <w:rPr>
          <w:rFonts w:ascii="Times New Roman" w:hAnsi="Times New Roman"/>
          <w:lang w:eastAsia="uk-UA"/>
        </w:rPr>
        <w:t>.</w:t>
      </w:r>
      <w:r w:rsidR="003021CB" w:rsidRPr="00D73CD4">
        <w:rPr>
          <w:rFonts w:ascii="Times New Roman" w:hAnsi="Times New Roman"/>
          <w:lang w:eastAsia="uk-UA"/>
        </w:rPr>
        <w:t xml:space="preserve"> Орлова, </w:t>
      </w:r>
      <w:r w:rsidR="003021CB">
        <w:rPr>
          <w:rFonts w:ascii="Times New Roman" w:hAnsi="Times New Roman"/>
          <w:lang w:eastAsia="uk-UA"/>
        </w:rPr>
        <w:t>Э</w:t>
      </w:r>
      <w:r w:rsidR="00CB22FA">
        <w:rPr>
          <w:rFonts w:ascii="Times New Roman" w:hAnsi="Times New Roman"/>
          <w:lang w:eastAsia="uk-UA"/>
        </w:rPr>
        <w:t>.</w:t>
      </w:r>
      <w:r w:rsidR="003021CB" w:rsidRPr="00D73CD4">
        <w:rPr>
          <w:rFonts w:ascii="Times New Roman" w:hAnsi="Times New Roman"/>
          <w:lang w:eastAsia="uk-UA"/>
        </w:rPr>
        <w:t xml:space="preserve"> Тейлор, Ш</w:t>
      </w:r>
      <w:r w:rsidR="00CB22FA">
        <w:rPr>
          <w:rFonts w:ascii="Times New Roman" w:hAnsi="Times New Roman"/>
          <w:lang w:eastAsia="uk-UA"/>
        </w:rPr>
        <w:t>.</w:t>
      </w:r>
      <w:r w:rsidR="003021CB" w:rsidRPr="00D73CD4">
        <w:rPr>
          <w:rFonts w:ascii="Times New Roman" w:hAnsi="Times New Roman"/>
          <w:lang w:eastAsia="uk-UA"/>
        </w:rPr>
        <w:t xml:space="preserve"> Стоун, К</w:t>
      </w:r>
      <w:r w:rsidR="00CB22FA">
        <w:rPr>
          <w:rFonts w:ascii="Times New Roman" w:hAnsi="Times New Roman"/>
          <w:lang w:eastAsia="uk-UA"/>
        </w:rPr>
        <w:t>.</w:t>
      </w:r>
      <w:r w:rsidR="003021CB" w:rsidRPr="00D73CD4">
        <w:rPr>
          <w:rFonts w:ascii="Times New Roman" w:hAnsi="Times New Roman"/>
          <w:lang w:eastAsia="uk-UA"/>
        </w:rPr>
        <w:t xml:space="preserve"> Соб</w:t>
      </w:r>
      <w:r w:rsidR="003021CB">
        <w:rPr>
          <w:rFonts w:ascii="Times New Roman" w:hAnsi="Times New Roman"/>
          <w:lang w:eastAsia="uk-UA"/>
        </w:rPr>
        <w:t>ч</w:t>
      </w:r>
      <w:r w:rsidR="003021CB" w:rsidRPr="00D73CD4">
        <w:rPr>
          <w:rFonts w:ascii="Times New Roman" w:hAnsi="Times New Roman"/>
          <w:lang w:eastAsia="uk-UA"/>
        </w:rPr>
        <w:t>ак,</w:t>
      </w:r>
      <w:r w:rsidR="003021CB">
        <w:rPr>
          <w:rFonts w:ascii="Times New Roman" w:hAnsi="Times New Roman"/>
          <w:lang w:eastAsia="uk-UA"/>
        </w:rPr>
        <w:t xml:space="preserve"> </w:t>
      </w:r>
      <w:r w:rsidR="003021CB" w:rsidRPr="00D73CD4">
        <w:rPr>
          <w:rFonts w:ascii="Times New Roman" w:hAnsi="Times New Roman"/>
          <w:lang w:eastAsia="uk-UA"/>
        </w:rPr>
        <w:t>Л</w:t>
      </w:r>
      <w:r w:rsidR="00CB22FA">
        <w:rPr>
          <w:rFonts w:ascii="Times New Roman" w:hAnsi="Times New Roman"/>
          <w:lang w:eastAsia="uk-UA"/>
        </w:rPr>
        <w:t>.</w:t>
      </w:r>
      <w:r w:rsidR="003021CB" w:rsidRPr="00D73CD4">
        <w:rPr>
          <w:rFonts w:ascii="Times New Roman" w:hAnsi="Times New Roman"/>
          <w:lang w:eastAsia="uk-UA"/>
        </w:rPr>
        <w:t xml:space="preserve"> </w:t>
      </w:r>
      <w:proofErr w:type="spellStart"/>
      <w:r w:rsidR="003021CB" w:rsidRPr="00D73CD4">
        <w:rPr>
          <w:rFonts w:ascii="Times New Roman" w:hAnsi="Times New Roman"/>
          <w:lang w:eastAsia="uk-UA"/>
        </w:rPr>
        <w:t>Милявская</w:t>
      </w:r>
      <w:proofErr w:type="spellEnd"/>
      <w:r w:rsidR="003021CB" w:rsidRPr="00D73CD4">
        <w:rPr>
          <w:rFonts w:ascii="Times New Roman" w:hAnsi="Times New Roman"/>
          <w:lang w:eastAsia="uk-UA"/>
        </w:rPr>
        <w:t xml:space="preserve"> и др</w:t>
      </w:r>
      <w:r w:rsidR="003021CB">
        <w:rPr>
          <w:rFonts w:ascii="Times New Roman" w:hAnsi="Times New Roman"/>
          <w:lang w:eastAsia="uk-UA"/>
        </w:rPr>
        <w:t xml:space="preserve">. На основании этого списка была составлена репертуарная решетка Келли для анализа конструктов, с помощью которых данные </w:t>
      </w:r>
      <w:r w:rsidR="006863C6">
        <w:rPr>
          <w:rFonts w:ascii="Times New Roman" w:hAnsi="Times New Roman"/>
          <w:lang w:eastAsia="uk-UA"/>
        </w:rPr>
        <w:t>носительницы этой способности</w:t>
      </w:r>
      <w:r w:rsidR="003021CB">
        <w:rPr>
          <w:rFonts w:ascii="Times New Roman" w:hAnsi="Times New Roman"/>
          <w:lang w:eastAsia="uk-UA"/>
        </w:rPr>
        <w:t xml:space="preserve"> отражаются в сознании людей.</w:t>
      </w:r>
      <w:proofErr w:type="gramEnd"/>
    </w:p>
    <w:p w:rsidR="00C87427" w:rsidRDefault="000240AD" w:rsidP="00AA71A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После</w:t>
      </w:r>
      <w:r w:rsidR="00ED4519">
        <w:rPr>
          <w:rFonts w:ascii="Times New Roman" w:eastAsia="Calibri" w:hAnsi="Times New Roman" w:cs="Times New Roman"/>
        </w:rPr>
        <w:t xml:space="preserve"> проведенных разведочных исследований мы сформулировали собственное определения феномена женского кокетства</w:t>
      </w:r>
      <w:r w:rsidR="00FE7844">
        <w:rPr>
          <w:rFonts w:ascii="Times New Roman" w:eastAsia="Calibri" w:hAnsi="Times New Roman" w:cs="Times New Roman"/>
        </w:rPr>
        <w:t>, под которым</w:t>
      </w:r>
      <w:r w:rsidR="00FE7844" w:rsidRPr="000E5A23">
        <w:rPr>
          <w:rFonts w:ascii="Times New Roman" w:hAnsi="Times New Roman"/>
        </w:rPr>
        <w:t xml:space="preserve"> </w:t>
      </w:r>
      <w:r w:rsidR="00FE7844">
        <w:rPr>
          <w:rFonts w:ascii="Times New Roman" w:hAnsi="Times New Roman"/>
        </w:rPr>
        <w:t>понимается</w:t>
      </w:r>
      <w:r w:rsidR="00FE7844" w:rsidRPr="000E5A23">
        <w:rPr>
          <w:rFonts w:ascii="Times New Roman" w:hAnsi="Times New Roman"/>
        </w:rPr>
        <w:t xml:space="preserve"> комплексн</w:t>
      </w:r>
      <w:r w:rsidR="00FE7844">
        <w:rPr>
          <w:rFonts w:ascii="Times New Roman" w:hAnsi="Times New Roman"/>
        </w:rPr>
        <w:t>ая</w:t>
      </w:r>
      <w:r w:rsidR="00FE7844" w:rsidRPr="000E5A23">
        <w:rPr>
          <w:rFonts w:ascii="Times New Roman" w:hAnsi="Times New Roman"/>
        </w:rPr>
        <w:t xml:space="preserve"> женск</w:t>
      </w:r>
      <w:r w:rsidR="00FE7844">
        <w:rPr>
          <w:rFonts w:ascii="Times New Roman" w:hAnsi="Times New Roman"/>
        </w:rPr>
        <w:t>ая психологическая особенность, выражающая</w:t>
      </w:r>
      <w:r w:rsidR="00FE7844" w:rsidRPr="000E5A23">
        <w:rPr>
          <w:rFonts w:ascii="Times New Roman" w:hAnsi="Times New Roman"/>
        </w:rPr>
        <w:t xml:space="preserve">ся в способности </w:t>
      </w:r>
      <w:r w:rsidR="00FE7844">
        <w:rPr>
          <w:rFonts w:ascii="Times New Roman" w:hAnsi="Times New Roman"/>
        </w:rPr>
        <w:t>быть привлекательной для</w:t>
      </w:r>
      <w:r w:rsidR="00FE7844" w:rsidRPr="000E5A23">
        <w:rPr>
          <w:rFonts w:ascii="Times New Roman" w:hAnsi="Times New Roman"/>
        </w:rPr>
        <w:t xml:space="preserve"> мужчин, выз</w:t>
      </w:r>
      <w:r w:rsidR="00FE7844">
        <w:rPr>
          <w:rFonts w:ascii="Times New Roman" w:hAnsi="Times New Roman"/>
        </w:rPr>
        <w:t>ы</w:t>
      </w:r>
      <w:r w:rsidR="00FE7844" w:rsidRPr="000E5A23">
        <w:rPr>
          <w:rFonts w:ascii="Times New Roman" w:hAnsi="Times New Roman"/>
        </w:rPr>
        <w:t>вать у них стремление к долговременным отно</w:t>
      </w:r>
      <w:r w:rsidR="00FE7844">
        <w:rPr>
          <w:rFonts w:ascii="Times New Roman" w:hAnsi="Times New Roman"/>
        </w:rPr>
        <w:t>шениям, к финансовым, временным и</w:t>
      </w:r>
      <w:r w:rsidR="00FE7844" w:rsidRPr="000E5A23">
        <w:rPr>
          <w:rFonts w:ascii="Times New Roman" w:hAnsi="Times New Roman"/>
        </w:rPr>
        <w:t xml:space="preserve"> </w:t>
      </w:r>
      <w:r w:rsidR="00FE7844">
        <w:rPr>
          <w:rFonts w:ascii="Times New Roman" w:hAnsi="Times New Roman"/>
        </w:rPr>
        <w:t>э</w:t>
      </w:r>
      <w:r w:rsidR="00FE7844" w:rsidRPr="000E5A23">
        <w:rPr>
          <w:rFonts w:ascii="Times New Roman" w:hAnsi="Times New Roman"/>
        </w:rPr>
        <w:t>нерг</w:t>
      </w:r>
      <w:r w:rsidR="00FE7844">
        <w:rPr>
          <w:rFonts w:ascii="Times New Roman" w:hAnsi="Times New Roman"/>
        </w:rPr>
        <w:t>е</w:t>
      </w:r>
      <w:r w:rsidR="00FE7844" w:rsidRPr="000E5A23">
        <w:rPr>
          <w:rFonts w:ascii="Times New Roman" w:hAnsi="Times New Roman"/>
        </w:rPr>
        <w:t>тич</w:t>
      </w:r>
      <w:r w:rsidR="00FE7844">
        <w:rPr>
          <w:rFonts w:ascii="Times New Roman" w:hAnsi="Times New Roman"/>
        </w:rPr>
        <w:t>еским</w:t>
      </w:r>
      <w:r w:rsidR="00FE7844" w:rsidRPr="000E5A23">
        <w:rPr>
          <w:rFonts w:ascii="Times New Roman" w:hAnsi="Times New Roman"/>
        </w:rPr>
        <w:t xml:space="preserve"> влож</w:t>
      </w:r>
      <w:r w:rsidR="00FE7844">
        <w:rPr>
          <w:rFonts w:ascii="Times New Roman" w:hAnsi="Times New Roman"/>
        </w:rPr>
        <w:t>ениям в объект своего интереса.</w:t>
      </w:r>
      <w:r w:rsidR="00214E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 этом</w:t>
      </w:r>
      <w:r w:rsidR="00214EB4" w:rsidRPr="000E5A23">
        <w:rPr>
          <w:rFonts w:ascii="Times New Roman" w:hAnsi="Times New Roman"/>
        </w:rPr>
        <w:t xml:space="preserve"> следует отличать понятие «кокетство» от «кокетничанья». </w:t>
      </w:r>
      <w:r w:rsidR="00214EB4">
        <w:rPr>
          <w:rFonts w:ascii="Times New Roman" w:hAnsi="Times New Roman"/>
        </w:rPr>
        <w:t>Под</w:t>
      </w:r>
      <w:r w:rsidR="00214EB4" w:rsidRPr="000E5A23">
        <w:rPr>
          <w:rFonts w:ascii="Times New Roman" w:hAnsi="Times New Roman"/>
        </w:rPr>
        <w:t xml:space="preserve"> «кокетничанье</w:t>
      </w:r>
      <w:r w:rsidR="00214EB4">
        <w:rPr>
          <w:rFonts w:ascii="Times New Roman" w:hAnsi="Times New Roman"/>
        </w:rPr>
        <w:t>м</w:t>
      </w:r>
      <w:r w:rsidR="00214EB4" w:rsidRPr="000E5A23">
        <w:rPr>
          <w:rFonts w:ascii="Times New Roman" w:hAnsi="Times New Roman"/>
        </w:rPr>
        <w:t xml:space="preserve">» </w:t>
      </w:r>
      <w:r w:rsidR="00214EB4">
        <w:rPr>
          <w:rFonts w:ascii="Times New Roman" w:hAnsi="Times New Roman"/>
        </w:rPr>
        <w:t>мы понимаем неумел</w:t>
      </w:r>
      <w:r w:rsidR="006863C6">
        <w:rPr>
          <w:rFonts w:ascii="Times New Roman" w:hAnsi="Times New Roman"/>
        </w:rPr>
        <w:t xml:space="preserve">ую, </w:t>
      </w:r>
      <w:r w:rsidR="00214EB4">
        <w:rPr>
          <w:rFonts w:ascii="Times New Roman" w:hAnsi="Times New Roman"/>
        </w:rPr>
        <w:t>поверхностн</w:t>
      </w:r>
      <w:r w:rsidR="006863C6">
        <w:rPr>
          <w:rFonts w:ascii="Times New Roman" w:hAnsi="Times New Roman"/>
        </w:rPr>
        <w:t xml:space="preserve">ую </w:t>
      </w:r>
      <w:r w:rsidR="006863C6">
        <w:rPr>
          <w:rFonts w:ascii="Times New Roman" w:hAnsi="Times New Roman"/>
        </w:rPr>
        <w:lastRenderedPageBreak/>
        <w:t>имитацию</w:t>
      </w:r>
      <w:r w:rsidR="00214EB4">
        <w:rPr>
          <w:rFonts w:ascii="Times New Roman" w:hAnsi="Times New Roman"/>
        </w:rPr>
        <w:t xml:space="preserve"> кокетства, выражающееся в неприкрытом заигрывании, «</w:t>
      </w:r>
      <w:proofErr w:type="spellStart"/>
      <w:r w:rsidR="00214EB4" w:rsidRPr="000E5A23">
        <w:rPr>
          <w:rFonts w:ascii="Times New Roman" w:hAnsi="Times New Roman"/>
        </w:rPr>
        <w:t>стреля</w:t>
      </w:r>
      <w:r w:rsidR="00214EB4">
        <w:rPr>
          <w:rFonts w:ascii="Times New Roman" w:hAnsi="Times New Roman"/>
        </w:rPr>
        <w:t>нии</w:t>
      </w:r>
      <w:proofErr w:type="spellEnd"/>
      <w:r w:rsidR="00214EB4">
        <w:rPr>
          <w:rFonts w:ascii="Times New Roman" w:hAnsi="Times New Roman"/>
        </w:rPr>
        <w:t>»</w:t>
      </w:r>
      <w:r w:rsidR="00214EB4" w:rsidRPr="000E5A23">
        <w:rPr>
          <w:rFonts w:ascii="Times New Roman" w:hAnsi="Times New Roman"/>
        </w:rPr>
        <w:t xml:space="preserve"> глазами</w:t>
      </w:r>
      <w:r w:rsidR="00214EB4">
        <w:rPr>
          <w:rFonts w:ascii="Times New Roman" w:hAnsi="Times New Roman"/>
        </w:rPr>
        <w:t xml:space="preserve"> и жеманстве</w:t>
      </w:r>
      <w:r w:rsidR="00214EB4" w:rsidRPr="000E5A23">
        <w:rPr>
          <w:rFonts w:ascii="Times New Roman" w:hAnsi="Times New Roman"/>
        </w:rPr>
        <w:t>,</w:t>
      </w:r>
      <w:r w:rsidR="00214EB4">
        <w:rPr>
          <w:rFonts w:ascii="Times New Roman" w:hAnsi="Times New Roman"/>
        </w:rPr>
        <w:t xml:space="preserve"> что часто оценивается в обществе как</w:t>
      </w:r>
      <w:r w:rsidR="00214EB4" w:rsidRPr="000E5A23">
        <w:rPr>
          <w:rFonts w:ascii="Times New Roman" w:hAnsi="Times New Roman"/>
        </w:rPr>
        <w:t xml:space="preserve"> вульгарное, вызывающее поведение. </w:t>
      </w:r>
      <w:r w:rsidR="00214EB4">
        <w:rPr>
          <w:rFonts w:ascii="Times New Roman" w:hAnsi="Times New Roman"/>
        </w:rPr>
        <w:t>Кокетство является внутренним состоянием, способностью, которая может приобретать различные формы и не требует таких показных атрибутов. С другой стороны, следует отличать женское кокетство от женского обаяния, так как женщина может быть очень милой, приятной, обаятельной, однако неспособной к стимулированию мужчины на вложение в нее серьезных инвестиций, о чем свидетельствует значительное количество обаятельных и при этом одиноких (незамужних или разведенных) женщин.</w:t>
      </w:r>
    </w:p>
    <w:p w:rsidR="00C87427" w:rsidRPr="00AA71AC" w:rsidRDefault="00C87427" w:rsidP="00AA71A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427">
        <w:rPr>
          <w:rFonts w:ascii="Times New Roman" w:hAnsi="Times New Roman" w:cs="Times New Roman"/>
          <w:sz w:val="24"/>
          <w:szCs w:val="24"/>
        </w:rPr>
        <w:t xml:space="preserve">Эмпирическим способом проверки реальности гипотетического конструкта является возможность создать надежный, валидный и </w:t>
      </w:r>
      <w:proofErr w:type="spellStart"/>
      <w:r w:rsidRPr="00C87427">
        <w:rPr>
          <w:rFonts w:ascii="Times New Roman" w:hAnsi="Times New Roman" w:cs="Times New Roman"/>
          <w:sz w:val="24"/>
          <w:szCs w:val="24"/>
        </w:rPr>
        <w:t>дискриминати</w:t>
      </w:r>
      <w:r w:rsidR="00A07799">
        <w:rPr>
          <w:rFonts w:ascii="Times New Roman" w:hAnsi="Times New Roman" w:cs="Times New Roman"/>
          <w:sz w:val="24"/>
          <w:szCs w:val="24"/>
        </w:rPr>
        <w:t>вный</w:t>
      </w:r>
      <w:proofErr w:type="spellEnd"/>
      <w:r w:rsidR="00A07799">
        <w:rPr>
          <w:rFonts w:ascii="Times New Roman" w:hAnsi="Times New Roman" w:cs="Times New Roman"/>
          <w:sz w:val="24"/>
          <w:szCs w:val="24"/>
        </w:rPr>
        <w:t xml:space="preserve"> тест для его измерения. П. </w:t>
      </w:r>
      <w:proofErr w:type="spellStart"/>
      <w:r w:rsidRPr="00C87427">
        <w:rPr>
          <w:rFonts w:ascii="Times New Roman" w:hAnsi="Times New Roman" w:cs="Times New Roman"/>
          <w:sz w:val="24"/>
          <w:szCs w:val="24"/>
        </w:rPr>
        <w:t>Клайн</w:t>
      </w:r>
      <w:proofErr w:type="spellEnd"/>
      <w:r w:rsidRPr="00C87427">
        <w:rPr>
          <w:rFonts w:ascii="Times New Roman" w:hAnsi="Times New Roman" w:cs="Times New Roman"/>
          <w:sz w:val="24"/>
          <w:szCs w:val="24"/>
        </w:rPr>
        <w:t xml:space="preserve"> указывает, что если попытки найти достаточное количество адекватных заданий, которые были усовершенствованы и повторно проверены, не приводят к образованию фактора, интерпретируемого как искомый конструкт, то такой переменной не существует: «данная переменная не имеет соответствующего основания, и попытки ее измерить должны быть прекращены»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Клайн</w:t>
      </w:r>
      <w:proofErr w:type="spellEnd"/>
      <w:r w:rsidRPr="00C874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1994,</w:t>
      </w:r>
      <w:r w:rsidRPr="00C87427">
        <w:rPr>
          <w:rFonts w:ascii="Times New Roman" w:hAnsi="Times New Roman" w:cs="Times New Roman"/>
          <w:sz w:val="24"/>
          <w:szCs w:val="24"/>
        </w:rPr>
        <w:t xml:space="preserve"> с. 253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87427">
        <w:rPr>
          <w:rFonts w:ascii="Times New Roman" w:hAnsi="Times New Roman" w:cs="Times New Roman"/>
          <w:sz w:val="24"/>
          <w:szCs w:val="24"/>
        </w:rPr>
        <w:t>.</w:t>
      </w:r>
    </w:p>
    <w:p w:rsidR="00A07799" w:rsidRPr="00AA71AC" w:rsidRDefault="003960E7" w:rsidP="00084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CE4">
        <w:rPr>
          <w:rFonts w:ascii="Times New Roman" w:hAnsi="Times New Roman" w:cs="Times New Roman"/>
          <w:i/>
          <w:sz w:val="24"/>
          <w:szCs w:val="24"/>
        </w:rPr>
        <w:t>Целью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концептуализация поведенческого феномена «женское кокетство»</w:t>
      </w:r>
      <w:r w:rsidR="00084CE4">
        <w:rPr>
          <w:rFonts w:ascii="Times New Roman" w:hAnsi="Times New Roman" w:cs="Times New Roman"/>
          <w:sz w:val="24"/>
          <w:szCs w:val="24"/>
        </w:rPr>
        <w:t xml:space="preserve"> </w:t>
      </w:r>
      <w:r w:rsidR="000240AD">
        <w:rPr>
          <w:rFonts w:ascii="Times New Roman" w:hAnsi="Times New Roman" w:cs="Times New Roman"/>
          <w:sz w:val="24"/>
          <w:szCs w:val="24"/>
        </w:rPr>
        <w:t xml:space="preserve">и его </w:t>
      </w:r>
      <w:r w:rsidR="00084CE4">
        <w:rPr>
          <w:rFonts w:ascii="Times New Roman" w:hAnsi="Times New Roman" w:cs="Times New Roman"/>
          <w:sz w:val="24"/>
          <w:szCs w:val="24"/>
        </w:rPr>
        <w:t>эмпирическая проверка.</w:t>
      </w:r>
      <w:r w:rsidR="00A07799">
        <w:rPr>
          <w:rFonts w:ascii="Times New Roman" w:hAnsi="Times New Roman" w:cs="Times New Roman"/>
          <w:sz w:val="24"/>
          <w:szCs w:val="24"/>
        </w:rPr>
        <w:t xml:space="preserve"> Исходя из цели исследования</w:t>
      </w:r>
      <w:r w:rsidR="000240AD">
        <w:rPr>
          <w:rFonts w:ascii="Times New Roman" w:hAnsi="Times New Roman" w:cs="Times New Roman"/>
          <w:sz w:val="24"/>
          <w:szCs w:val="24"/>
        </w:rPr>
        <w:t>,</w:t>
      </w:r>
      <w:r w:rsidR="00A07799">
        <w:rPr>
          <w:rFonts w:ascii="Times New Roman" w:hAnsi="Times New Roman" w:cs="Times New Roman"/>
          <w:sz w:val="24"/>
          <w:szCs w:val="24"/>
        </w:rPr>
        <w:t xml:space="preserve"> были </w:t>
      </w:r>
      <w:r w:rsidR="00F54921">
        <w:rPr>
          <w:rFonts w:ascii="Times New Roman" w:hAnsi="Times New Roman" w:cs="Times New Roman"/>
          <w:sz w:val="24"/>
          <w:szCs w:val="24"/>
        </w:rPr>
        <w:t>поставле</w:t>
      </w:r>
      <w:r w:rsidR="00A07799">
        <w:rPr>
          <w:rFonts w:ascii="Times New Roman" w:hAnsi="Times New Roman" w:cs="Times New Roman"/>
          <w:sz w:val="24"/>
          <w:szCs w:val="24"/>
        </w:rPr>
        <w:t>ны следующие задачи:</w:t>
      </w:r>
      <w:r w:rsidR="00FE740F">
        <w:rPr>
          <w:rFonts w:ascii="Times New Roman" w:hAnsi="Times New Roman" w:cs="Times New Roman"/>
          <w:sz w:val="24"/>
          <w:szCs w:val="24"/>
        </w:rPr>
        <w:t xml:space="preserve"> 1) с</w:t>
      </w:r>
      <w:r w:rsidR="00A07799">
        <w:rPr>
          <w:rFonts w:ascii="Times New Roman" w:hAnsi="Times New Roman" w:cs="Times New Roman"/>
          <w:sz w:val="24"/>
          <w:szCs w:val="24"/>
        </w:rPr>
        <w:t>конструировать опросник для измерения способности к женскому кокетству;</w:t>
      </w:r>
      <w:r w:rsidR="00FE740F">
        <w:rPr>
          <w:rFonts w:ascii="Times New Roman" w:hAnsi="Times New Roman" w:cs="Times New Roman"/>
          <w:sz w:val="24"/>
          <w:szCs w:val="24"/>
        </w:rPr>
        <w:t xml:space="preserve"> 2) н</w:t>
      </w:r>
      <w:r w:rsidR="00A07799">
        <w:rPr>
          <w:rFonts w:ascii="Times New Roman" w:hAnsi="Times New Roman" w:cs="Times New Roman"/>
          <w:sz w:val="24"/>
          <w:szCs w:val="24"/>
        </w:rPr>
        <w:t>айти доказательства адаптивности психологического качества «женское кокетство».</w:t>
      </w:r>
    </w:p>
    <w:p w:rsidR="00075CB5" w:rsidRDefault="00075CB5" w:rsidP="00FE740F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084CE4">
        <w:rPr>
          <w:rFonts w:ascii="Times New Roman" w:hAnsi="Times New Roman" w:cs="Times New Roman"/>
          <w:b/>
          <w:sz w:val="24"/>
          <w:szCs w:val="24"/>
        </w:rPr>
        <w:t>Процедура и методы исследования</w:t>
      </w:r>
      <w:r w:rsidR="00084CE4" w:rsidRPr="00084CE4">
        <w:rPr>
          <w:rFonts w:ascii="Times New Roman" w:hAnsi="Times New Roman" w:cs="Times New Roman"/>
          <w:b/>
          <w:sz w:val="24"/>
          <w:szCs w:val="24"/>
        </w:rPr>
        <w:t>.</w:t>
      </w:r>
      <w:r w:rsidR="00084CE4">
        <w:rPr>
          <w:rFonts w:ascii="Times New Roman" w:hAnsi="Times New Roman" w:cs="Times New Roman"/>
          <w:sz w:val="24"/>
          <w:szCs w:val="24"/>
        </w:rPr>
        <w:t xml:space="preserve"> Исследование про</w:t>
      </w:r>
      <w:r w:rsidR="000240AD">
        <w:rPr>
          <w:rFonts w:ascii="Times New Roman" w:hAnsi="Times New Roman" w:cs="Times New Roman"/>
          <w:sz w:val="24"/>
          <w:szCs w:val="24"/>
        </w:rPr>
        <w:t>водилось</w:t>
      </w:r>
      <w:r w:rsidR="00084CE4">
        <w:rPr>
          <w:rFonts w:ascii="Times New Roman" w:hAnsi="Times New Roman" w:cs="Times New Roman"/>
          <w:sz w:val="24"/>
          <w:szCs w:val="24"/>
        </w:rPr>
        <w:t xml:space="preserve"> в несколько этапов на протяжении 2009-1</w:t>
      </w:r>
      <w:r w:rsidR="00FE740F">
        <w:rPr>
          <w:rFonts w:ascii="Times New Roman" w:hAnsi="Times New Roman" w:cs="Times New Roman"/>
          <w:sz w:val="24"/>
          <w:szCs w:val="24"/>
        </w:rPr>
        <w:t>3</w:t>
      </w:r>
      <w:r w:rsidR="00084CE4">
        <w:rPr>
          <w:rFonts w:ascii="Times New Roman" w:hAnsi="Times New Roman" w:cs="Times New Roman"/>
          <w:sz w:val="24"/>
          <w:szCs w:val="24"/>
        </w:rPr>
        <w:t xml:space="preserve"> гг. </w:t>
      </w:r>
      <w:r w:rsidR="00FE740F">
        <w:rPr>
          <w:rFonts w:ascii="Times New Roman" w:hAnsi="Times New Roman" w:cs="Times New Roman"/>
          <w:sz w:val="24"/>
          <w:szCs w:val="24"/>
        </w:rPr>
        <w:t>В</w:t>
      </w:r>
      <w:r w:rsidR="00FE740F">
        <w:rPr>
          <w:rFonts w:ascii="Times New Roman" w:hAnsi="Times New Roman"/>
        </w:rPr>
        <w:t>ыборка разработки теста составила 583 респондент</w:t>
      </w:r>
      <w:r w:rsidR="00166BA4">
        <w:rPr>
          <w:rFonts w:ascii="Times New Roman" w:hAnsi="Times New Roman"/>
        </w:rPr>
        <w:t>а</w:t>
      </w:r>
      <w:r w:rsidR="00FE740F">
        <w:rPr>
          <w:rFonts w:ascii="Times New Roman" w:hAnsi="Times New Roman"/>
        </w:rPr>
        <w:t xml:space="preserve"> в качестве испытуемых и 20 экспертов. Участниками были женщины возраста 17-67 лет из разных городов Украины. Конструирование теста включало разработку заданий, анализ и отсеивание заданий, </w:t>
      </w:r>
      <w:r w:rsidR="00FE740F" w:rsidRPr="000E5A23">
        <w:rPr>
          <w:rFonts w:ascii="Times New Roman" w:hAnsi="Times New Roman"/>
        </w:rPr>
        <w:t>проверк</w:t>
      </w:r>
      <w:r w:rsidR="00FE740F">
        <w:rPr>
          <w:rFonts w:ascii="Times New Roman" w:hAnsi="Times New Roman"/>
        </w:rPr>
        <w:t>у</w:t>
      </w:r>
      <w:r w:rsidR="00FE740F" w:rsidRPr="000E5A23">
        <w:rPr>
          <w:rFonts w:ascii="Times New Roman" w:hAnsi="Times New Roman"/>
        </w:rPr>
        <w:t xml:space="preserve"> </w:t>
      </w:r>
      <w:proofErr w:type="spellStart"/>
      <w:r w:rsidR="00FE740F" w:rsidRPr="000E5A23">
        <w:rPr>
          <w:rFonts w:ascii="Times New Roman" w:hAnsi="Times New Roman"/>
        </w:rPr>
        <w:t>д</w:t>
      </w:r>
      <w:r w:rsidR="000240AD">
        <w:rPr>
          <w:rFonts w:ascii="Times New Roman" w:hAnsi="Times New Roman"/>
        </w:rPr>
        <w:t>искриминативности</w:t>
      </w:r>
      <w:proofErr w:type="spellEnd"/>
      <w:r w:rsidR="000240AD">
        <w:rPr>
          <w:rFonts w:ascii="Times New Roman" w:hAnsi="Times New Roman"/>
        </w:rPr>
        <w:t xml:space="preserve">, </w:t>
      </w:r>
      <w:proofErr w:type="spellStart"/>
      <w:r w:rsidR="000240AD">
        <w:rPr>
          <w:rFonts w:ascii="Times New Roman" w:hAnsi="Times New Roman"/>
        </w:rPr>
        <w:t>валидности</w:t>
      </w:r>
      <w:proofErr w:type="spellEnd"/>
      <w:r w:rsidR="000240AD">
        <w:rPr>
          <w:rFonts w:ascii="Times New Roman" w:hAnsi="Times New Roman"/>
        </w:rPr>
        <w:t xml:space="preserve">, </w:t>
      </w:r>
      <w:r w:rsidR="00FE740F" w:rsidRPr="000E5A23">
        <w:rPr>
          <w:rFonts w:ascii="Times New Roman" w:hAnsi="Times New Roman"/>
        </w:rPr>
        <w:t>надёжности,</w:t>
      </w:r>
      <w:r w:rsidR="00FE740F">
        <w:rPr>
          <w:rFonts w:ascii="Times New Roman" w:hAnsi="Times New Roman"/>
        </w:rPr>
        <w:t xml:space="preserve"> факторизацию</w:t>
      </w:r>
      <w:r w:rsidR="00FE740F" w:rsidRPr="000E5A23">
        <w:rPr>
          <w:rFonts w:ascii="Times New Roman" w:hAnsi="Times New Roman"/>
        </w:rPr>
        <w:t xml:space="preserve"> и стандартизаци</w:t>
      </w:r>
      <w:r w:rsidR="00FE740F">
        <w:rPr>
          <w:rFonts w:ascii="Times New Roman" w:hAnsi="Times New Roman"/>
        </w:rPr>
        <w:t>ю</w:t>
      </w:r>
      <w:r w:rsidR="00FE740F" w:rsidRPr="000E5A23">
        <w:rPr>
          <w:rFonts w:ascii="Times New Roman" w:hAnsi="Times New Roman"/>
        </w:rPr>
        <w:t xml:space="preserve"> теста</w:t>
      </w:r>
      <w:r w:rsidR="00FE740F">
        <w:rPr>
          <w:rFonts w:ascii="Times New Roman" w:hAnsi="Times New Roman"/>
        </w:rPr>
        <w:t>. Выборка проверки адаптивности конструкт</w:t>
      </w:r>
      <w:r w:rsidR="00166BA4">
        <w:rPr>
          <w:rFonts w:ascii="Times New Roman" w:hAnsi="Times New Roman"/>
        </w:rPr>
        <w:t>а</w:t>
      </w:r>
      <w:r w:rsidR="00FE740F">
        <w:rPr>
          <w:rFonts w:ascii="Times New Roman" w:hAnsi="Times New Roman"/>
        </w:rPr>
        <w:t xml:space="preserve"> «женское кокетство» включала 34 женщины (студентки, 18-20 лет), участвовавших в психофизиологическом исследовании, и 40 женщин (студентки, 18-25 лет), участвовавших в психодиагностическом исследовании.</w:t>
      </w:r>
    </w:p>
    <w:p w:rsidR="00D93C4E" w:rsidRPr="00D93C4E" w:rsidRDefault="006104BF" w:rsidP="00D93C4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 xml:space="preserve">При конструировании теста применялись </w:t>
      </w:r>
      <w:r w:rsidR="00FE740F">
        <w:rPr>
          <w:rFonts w:ascii="Times New Roman" w:hAnsi="Times New Roman"/>
        </w:rPr>
        <w:t>стандартные психом</w:t>
      </w:r>
      <w:r w:rsidR="00D93C4E">
        <w:rPr>
          <w:rFonts w:ascii="Times New Roman" w:hAnsi="Times New Roman"/>
        </w:rPr>
        <w:t>етрические алгоритмы.</w:t>
      </w:r>
      <w:r w:rsidR="00FE740F">
        <w:rPr>
          <w:rFonts w:ascii="Times New Roman" w:hAnsi="Times New Roman"/>
        </w:rPr>
        <w:t xml:space="preserve"> </w:t>
      </w:r>
      <w:proofErr w:type="gramStart"/>
      <w:r w:rsidR="00D93C4E">
        <w:rPr>
          <w:rFonts w:ascii="Times New Roman" w:hAnsi="Times New Roman"/>
        </w:rPr>
        <w:t>В качестве п</w:t>
      </w:r>
      <w:r w:rsidR="00FE740F">
        <w:rPr>
          <w:rFonts w:ascii="Times New Roman" w:hAnsi="Times New Roman"/>
        </w:rPr>
        <w:t>сиходиагностически</w:t>
      </w:r>
      <w:r w:rsidR="00D93C4E">
        <w:rPr>
          <w:rFonts w:ascii="Times New Roman" w:hAnsi="Times New Roman"/>
        </w:rPr>
        <w:t xml:space="preserve">х методов использовались: </w:t>
      </w:r>
      <w:r w:rsidR="00D93C4E" w:rsidRPr="00D93C4E">
        <w:rPr>
          <w:rFonts w:ascii="Times New Roman" w:eastAsia="Calibri" w:hAnsi="Times New Roman" w:cs="Times New Roman"/>
        </w:rPr>
        <w:t>1) 16-ф</w:t>
      </w:r>
      <w:r>
        <w:rPr>
          <w:rFonts w:ascii="Times New Roman" w:eastAsia="Calibri" w:hAnsi="Times New Roman" w:cs="Times New Roman"/>
        </w:rPr>
        <w:t>акторный личностный опросник Р. </w:t>
      </w:r>
      <w:proofErr w:type="spellStart"/>
      <w:r w:rsidR="00D93C4E" w:rsidRPr="00D93C4E">
        <w:rPr>
          <w:rFonts w:ascii="Times New Roman" w:eastAsia="Calibri" w:hAnsi="Times New Roman" w:cs="Times New Roman"/>
        </w:rPr>
        <w:t>Кеттелла</w:t>
      </w:r>
      <w:proofErr w:type="spellEnd"/>
      <w:r w:rsidR="00D93C4E" w:rsidRPr="00D93C4E">
        <w:rPr>
          <w:rFonts w:ascii="Times New Roman" w:eastAsia="Calibri" w:hAnsi="Times New Roman" w:cs="Times New Roman"/>
        </w:rPr>
        <w:t xml:space="preserve"> в адаптации А.Н. Капустиной;</w:t>
      </w:r>
      <w:r w:rsidR="00D93C4E">
        <w:rPr>
          <w:rFonts w:ascii="Times New Roman" w:eastAsia="Calibri" w:hAnsi="Times New Roman" w:cs="Times New Roman"/>
        </w:rPr>
        <w:t xml:space="preserve"> </w:t>
      </w:r>
      <w:r w:rsidR="00D93C4E" w:rsidRPr="00D93C4E">
        <w:rPr>
          <w:rFonts w:ascii="Times New Roman" w:eastAsia="Calibri" w:hAnsi="Times New Roman" w:cs="Times New Roman"/>
        </w:rPr>
        <w:t xml:space="preserve">2) Методика исследования эгоцентрических ассоциаций Т.И. </w:t>
      </w:r>
      <w:proofErr w:type="spellStart"/>
      <w:r w:rsidR="00D93C4E" w:rsidRPr="00D93C4E">
        <w:rPr>
          <w:rFonts w:ascii="Times New Roman" w:eastAsia="Calibri" w:hAnsi="Times New Roman" w:cs="Times New Roman"/>
        </w:rPr>
        <w:t>Пашуковой</w:t>
      </w:r>
      <w:proofErr w:type="spellEnd"/>
      <w:r w:rsidR="00D93C4E" w:rsidRPr="00D93C4E">
        <w:rPr>
          <w:rFonts w:ascii="Times New Roman" w:eastAsia="Calibri" w:hAnsi="Times New Roman" w:cs="Times New Roman"/>
        </w:rPr>
        <w:t>;</w:t>
      </w:r>
      <w:r w:rsidR="00D93C4E">
        <w:rPr>
          <w:rFonts w:ascii="Times New Roman" w:eastAsia="Calibri" w:hAnsi="Times New Roman" w:cs="Times New Roman"/>
        </w:rPr>
        <w:t xml:space="preserve"> </w:t>
      </w:r>
      <w:r w:rsidR="00D93C4E" w:rsidRPr="00D93C4E">
        <w:rPr>
          <w:rFonts w:ascii="Times New Roman" w:eastAsia="Calibri" w:hAnsi="Times New Roman" w:cs="Times New Roman"/>
        </w:rPr>
        <w:t xml:space="preserve">3) Шкала </w:t>
      </w:r>
      <w:proofErr w:type="spellStart"/>
      <w:r w:rsidR="00D93C4E" w:rsidRPr="00D93C4E">
        <w:rPr>
          <w:rFonts w:ascii="Times New Roman" w:eastAsia="Calibri" w:hAnsi="Times New Roman" w:cs="Times New Roman"/>
        </w:rPr>
        <w:t>самомониторинга</w:t>
      </w:r>
      <w:proofErr w:type="spellEnd"/>
      <w:r w:rsidR="00D93C4E" w:rsidRPr="00D93C4E">
        <w:rPr>
          <w:rFonts w:ascii="Times New Roman" w:eastAsia="Calibri" w:hAnsi="Times New Roman" w:cs="Times New Roman"/>
        </w:rPr>
        <w:t xml:space="preserve"> М. </w:t>
      </w:r>
      <w:proofErr w:type="spellStart"/>
      <w:r w:rsidR="00D93C4E" w:rsidRPr="00D93C4E">
        <w:rPr>
          <w:rFonts w:ascii="Times New Roman" w:eastAsia="Calibri" w:hAnsi="Times New Roman" w:cs="Times New Roman"/>
        </w:rPr>
        <w:t>Снайдера</w:t>
      </w:r>
      <w:proofErr w:type="spellEnd"/>
      <w:r w:rsidR="00D93C4E" w:rsidRPr="00D93C4E">
        <w:rPr>
          <w:rFonts w:ascii="Times New Roman" w:eastAsia="Calibri" w:hAnsi="Times New Roman" w:cs="Times New Roman"/>
        </w:rPr>
        <w:t xml:space="preserve"> в адаптации Е.А. Полежаевой</w:t>
      </w:r>
      <w:r w:rsidR="00D93C4E">
        <w:rPr>
          <w:rFonts w:ascii="Times New Roman" w:eastAsia="Calibri" w:hAnsi="Times New Roman" w:cs="Times New Roman"/>
        </w:rPr>
        <w:t>; 4</w:t>
      </w:r>
      <w:r w:rsidR="00D93C4E" w:rsidRPr="00D93C4E">
        <w:rPr>
          <w:rFonts w:ascii="Times New Roman" w:eastAsia="Calibri" w:hAnsi="Times New Roman" w:cs="Times New Roman"/>
        </w:rPr>
        <w:t xml:space="preserve">) Тест «Социальный интеллект» Дж. </w:t>
      </w:r>
      <w:proofErr w:type="spellStart"/>
      <w:r w:rsidR="00D93C4E" w:rsidRPr="00D93C4E">
        <w:rPr>
          <w:rFonts w:ascii="Times New Roman" w:eastAsia="Calibri" w:hAnsi="Times New Roman" w:cs="Times New Roman"/>
        </w:rPr>
        <w:t>Гилфорда</w:t>
      </w:r>
      <w:proofErr w:type="spellEnd"/>
      <w:r w:rsidR="00D93C4E" w:rsidRPr="00D93C4E">
        <w:rPr>
          <w:rFonts w:ascii="Times New Roman" w:eastAsia="Calibri" w:hAnsi="Times New Roman" w:cs="Times New Roman"/>
        </w:rPr>
        <w:t>;</w:t>
      </w:r>
      <w:r w:rsidR="00D93C4E">
        <w:rPr>
          <w:rFonts w:ascii="Times New Roman" w:eastAsia="Calibri" w:hAnsi="Times New Roman" w:cs="Times New Roman"/>
        </w:rPr>
        <w:t xml:space="preserve"> 5</w:t>
      </w:r>
      <w:r w:rsidR="00D93C4E" w:rsidRPr="00D93C4E">
        <w:rPr>
          <w:rFonts w:ascii="Times New Roman" w:eastAsia="Calibri" w:hAnsi="Times New Roman" w:cs="Times New Roman"/>
        </w:rPr>
        <w:t>) Тест «</w:t>
      </w:r>
      <w:proofErr w:type="spellStart"/>
      <w:r w:rsidR="00D93C4E" w:rsidRPr="00D93C4E">
        <w:rPr>
          <w:rFonts w:ascii="Times New Roman" w:eastAsia="Calibri" w:hAnsi="Times New Roman" w:cs="Times New Roman"/>
        </w:rPr>
        <w:t>Маскулинность-фемининность</w:t>
      </w:r>
      <w:proofErr w:type="spellEnd"/>
      <w:r w:rsidR="00D93C4E" w:rsidRPr="00D93C4E">
        <w:rPr>
          <w:rFonts w:ascii="Times New Roman" w:eastAsia="Calibri" w:hAnsi="Times New Roman" w:cs="Times New Roman"/>
        </w:rPr>
        <w:t xml:space="preserve">» С. </w:t>
      </w:r>
      <w:proofErr w:type="spellStart"/>
      <w:r w:rsidR="00D93C4E" w:rsidRPr="00D93C4E">
        <w:rPr>
          <w:rFonts w:ascii="Times New Roman" w:eastAsia="Calibri" w:hAnsi="Times New Roman" w:cs="Times New Roman"/>
        </w:rPr>
        <w:t>Бем</w:t>
      </w:r>
      <w:proofErr w:type="spellEnd"/>
      <w:r w:rsidR="00D93C4E" w:rsidRPr="00D93C4E">
        <w:rPr>
          <w:rFonts w:ascii="Times New Roman" w:eastAsia="Calibri" w:hAnsi="Times New Roman" w:cs="Times New Roman"/>
        </w:rPr>
        <w:t>;</w:t>
      </w:r>
      <w:r w:rsidR="00D93C4E">
        <w:rPr>
          <w:rFonts w:ascii="Times New Roman" w:eastAsia="Calibri" w:hAnsi="Times New Roman" w:cs="Times New Roman"/>
        </w:rPr>
        <w:t xml:space="preserve"> 6</w:t>
      </w:r>
      <w:r w:rsidR="00D93C4E" w:rsidRPr="00D93C4E">
        <w:rPr>
          <w:rFonts w:ascii="Times New Roman" w:eastAsia="Calibri" w:hAnsi="Times New Roman" w:cs="Times New Roman"/>
        </w:rPr>
        <w:t xml:space="preserve">) Тест макиавеллизма В.В. </w:t>
      </w:r>
      <w:proofErr w:type="spellStart"/>
      <w:r w:rsidR="00D93C4E" w:rsidRPr="00D93C4E">
        <w:rPr>
          <w:rFonts w:ascii="Times New Roman" w:eastAsia="Calibri" w:hAnsi="Times New Roman" w:cs="Times New Roman"/>
        </w:rPr>
        <w:t>Знакова</w:t>
      </w:r>
      <w:proofErr w:type="spellEnd"/>
      <w:r w:rsidR="00D93C4E" w:rsidRPr="00D93C4E">
        <w:rPr>
          <w:rFonts w:ascii="Times New Roman" w:eastAsia="Calibri" w:hAnsi="Times New Roman" w:cs="Times New Roman"/>
        </w:rPr>
        <w:t>.</w:t>
      </w:r>
      <w:proofErr w:type="gramEnd"/>
    </w:p>
    <w:p w:rsidR="00D93C4E" w:rsidRPr="00D93C4E" w:rsidRDefault="00D93C4E" w:rsidP="00D93C4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 xml:space="preserve">Для доказательства адаптивной природы изучаемого качества «женское кокетство» использовалось психофизиологическое </w:t>
      </w:r>
      <w:proofErr w:type="spellStart"/>
      <w:r>
        <w:rPr>
          <w:rFonts w:ascii="Times New Roman" w:eastAsia="Calibri" w:hAnsi="Times New Roman" w:cs="Times New Roman"/>
        </w:rPr>
        <w:t>энцефалографическое</w:t>
      </w:r>
      <w:proofErr w:type="spellEnd"/>
      <w:r>
        <w:rPr>
          <w:rFonts w:ascii="Times New Roman" w:eastAsia="Calibri" w:hAnsi="Times New Roman" w:cs="Times New Roman"/>
        </w:rPr>
        <w:t xml:space="preserve"> исследование с помощью Программно-аппаратного комплекса «РЕАКОР» (Медиком-МТД) и психодиагностическое исследование с применением методик: 1) </w:t>
      </w:r>
      <w:r w:rsidRPr="00AE7071">
        <w:rPr>
          <w:rFonts w:ascii="Times New Roman CYR" w:eastAsia="Calibri" w:hAnsi="Times New Roman CYR" w:cs="Times New Roman CYR"/>
        </w:rPr>
        <w:t xml:space="preserve">Культурно-свободный тест </w:t>
      </w:r>
      <w:r w:rsidR="00354C88">
        <w:rPr>
          <w:rFonts w:ascii="Times New Roman CYR" w:eastAsia="Calibri" w:hAnsi="Times New Roman CYR" w:cs="Times New Roman CYR"/>
        </w:rPr>
        <w:t xml:space="preserve">интеллекта </w:t>
      </w:r>
      <w:r w:rsidRPr="00AE7071">
        <w:rPr>
          <w:rFonts w:ascii="Times New Roman CYR" w:eastAsia="Calibri" w:hAnsi="Times New Roman CYR" w:cs="Times New Roman CYR"/>
        </w:rPr>
        <w:t>Р. </w:t>
      </w:r>
      <w:proofErr w:type="spellStart"/>
      <w:r>
        <w:rPr>
          <w:rFonts w:ascii="Times New Roman CYR" w:eastAsia="Calibri" w:hAnsi="Times New Roman CYR" w:cs="Times New Roman CYR"/>
        </w:rPr>
        <w:t>Кеттелла</w:t>
      </w:r>
      <w:proofErr w:type="spellEnd"/>
      <w:r>
        <w:rPr>
          <w:rFonts w:ascii="Times New Roman CYR" w:eastAsia="Calibri" w:hAnsi="Times New Roman CYR" w:cs="Times New Roman CYR"/>
        </w:rPr>
        <w:t xml:space="preserve">, 2) </w:t>
      </w:r>
      <w:r w:rsidRPr="00AE7071">
        <w:rPr>
          <w:rFonts w:ascii="Times New Roman CYR" w:eastAsia="Calibri" w:hAnsi="Times New Roman CYR" w:cs="Times New Roman CYR"/>
        </w:rPr>
        <w:t xml:space="preserve">Тест жизнестойкости </w:t>
      </w:r>
      <w:r w:rsidRPr="00AE7071">
        <w:rPr>
          <w:rFonts w:ascii="Times New Roman CYR" w:eastAsia="Calibri" w:hAnsi="Times New Roman CYR" w:cs="Times New Roman CYR"/>
        </w:rPr>
        <w:lastRenderedPageBreak/>
        <w:t>С. </w:t>
      </w:r>
      <w:proofErr w:type="spellStart"/>
      <w:r w:rsidRPr="00AE7071">
        <w:rPr>
          <w:rFonts w:ascii="Times New Roman CYR" w:eastAsia="Calibri" w:hAnsi="Times New Roman CYR" w:cs="Times New Roman CYR"/>
        </w:rPr>
        <w:t>Мадди</w:t>
      </w:r>
      <w:proofErr w:type="spellEnd"/>
      <w:r w:rsidRPr="00AE7071">
        <w:rPr>
          <w:rFonts w:ascii="Times New Roman CYR" w:eastAsia="Calibri" w:hAnsi="Times New Roman CYR" w:cs="Times New Roman CYR"/>
        </w:rPr>
        <w:t xml:space="preserve"> в адаптации Д. А. Леонтьева, Е. И. </w:t>
      </w:r>
      <w:proofErr w:type="spellStart"/>
      <w:r w:rsidRPr="00AE7071">
        <w:rPr>
          <w:rFonts w:ascii="Times New Roman CYR" w:eastAsia="Calibri" w:hAnsi="Times New Roman CYR" w:cs="Times New Roman CYR"/>
        </w:rPr>
        <w:t>Рассказовой</w:t>
      </w:r>
      <w:proofErr w:type="spellEnd"/>
      <w:r>
        <w:rPr>
          <w:rFonts w:ascii="Times New Roman CYR" w:eastAsia="Calibri" w:hAnsi="Times New Roman CYR" w:cs="Times New Roman CYR"/>
        </w:rPr>
        <w:t xml:space="preserve">, 3) </w:t>
      </w:r>
      <w:r w:rsidRPr="00AE7071">
        <w:rPr>
          <w:rFonts w:ascii="Times New Roman CYR" w:eastAsia="Calibri" w:hAnsi="Times New Roman CYR" w:cs="Times New Roman CYR"/>
        </w:rPr>
        <w:t>Опросник стиля объяснения успехов и неудач для взрослых</w:t>
      </w:r>
      <w:r w:rsidR="00166BA4">
        <w:rPr>
          <w:rFonts w:ascii="Times New Roman CYR" w:eastAsia="Calibri" w:hAnsi="Times New Roman CYR" w:cs="Times New Roman CYR"/>
        </w:rPr>
        <w:t xml:space="preserve"> (оптимизма)</w:t>
      </w:r>
      <w:r w:rsidRPr="00AE7071">
        <w:rPr>
          <w:rFonts w:ascii="Times New Roman CYR" w:eastAsia="Calibri" w:hAnsi="Times New Roman CYR" w:cs="Times New Roman CYR"/>
        </w:rPr>
        <w:t xml:space="preserve"> Стоун-В</w:t>
      </w:r>
      <w:r>
        <w:rPr>
          <w:rFonts w:ascii="Times New Roman CYR" w:eastAsia="Calibri" w:hAnsi="Times New Roman CYR" w:cs="Times New Roman CYR"/>
        </w:rPr>
        <w:t>.</w:t>
      </w:r>
      <w:proofErr w:type="gramEnd"/>
    </w:p>
    <w:p w:rsidR="00075CB5" w:rsidRPr="00C87427" w:rsidRDefault="00D4711F" w:rsidP="00075CB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713AD3" w:rsidRPr="00321F40" w:rsidRDefault="00713AD3" w:rsidP="00075CB5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21F40">
        <w:rPr>
          <w:rFonts w:ascii="Times New Roman" w:hAnsi="Times New Roman" w:cs="Times New Roman"/>
          <w:b/>
          <w:i/>
          <w:sz w:val="24"/>
          <w:szCs w:val="24"/>
        </w:rPr>
        <w:t>1. Конструирование опросника «женского кокетства»</w:t>
      </w:r>
    </w:p>
    <w:p w:rsidR="00E65B34" w:rsidRPr="00E65B34" w:rsidRDefault="00C60186" w:rsidP="00E65B3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процедур конструирования был получен опросник из 40 пунктов. Тест обладает достаточной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дискриминативностью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/>
        </w:rPr>
        <w:sym w:font="Symbol" w:char="F064"/>
      </w:r>
      <w:r w:rsidR="00D4711F">
        <w:rPr>
          <w:rFonts w:ascii="Times New Roman" w:hAnsi="Times New Roman"/>
        </w:rPr>
        <w:t>=</w:t>
      </w:r>
      <w:r w:rsidRPr="00A01CAE">
        <w:rPr>
          <w:rFonts w:ascii="Times New Roman" w:hAnsi="Times New Roman"/>
        </w:rPr>
        <w:t>0,97</w:t>
      </w:r>
      <w:r>
        <w:rPr>
          <w:rFonts w:ascii="Times New Roman" w:hAnsi="Times New Roman"/>
        </w:rPr>
        <w:t xml:space="preserve">, формула </w:t>
      </w:r>
      <w:proofErr w:type="spellStart"/>
      <w:r>
        <w:rPr>
          <w:rFonts w:ascii="Times New Roman" w:hAnsi="Times New Roman"/>
        </w:rPr>
        <w:t>Фергюсона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ретестовой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внутренней надежностью (</w:t>
      </w:r>
      <w:r w:rsidR="00E65B34" w:rsidRPr="000E5A23">
        <w:rPr>
          <w:rFonts w:ascii="Times New Roman" w:hAnsi="Times New Roman"/>
        </w:rPr>
        <w:t>альфа-</w:t>
      </w:r>
      <w:proofErr w:type="spellStart"/>
      <w:r w:rsidR="00E65B34" w:rsidRPr="000E5A23">
        <w:rPr>
          <w:rFonts w:ascii="Times New Roman" w:hAnsi="Times New Roman"/>
        </w:rPr>
        <w:t>Кронбаха</w:t>
      </w:r>
      <w:proofErr w:type="spellEnd"/>
      <w:r w:rsidR="00E65B34">
        <w:rPr>
          <w:rFonts w:ascii="Times New Roman" w:hAnsi="Times New Roman"/>
        </w:rPr>
        <w:t xml:space="preserve"> 0,84, </w:t>
      </w:r>
      <w:proofErr w:type="spellStart"/>
      <w:r w:rsidR="00E65B34">
        <w:rPr>
          <w:rFonts w:ascii="Times New Roman" w:hAnsi="Times New Roman"/>
        </w:rPr>
        <w:t>ретестовая</w:t>
      </w:r>
      <w:proofErr w:type="spellEnd"/>
      <w:r w:rsidR="00E65B34">
        <w:rPr>
          <w:rFonts w:ascii="Times New Roman" w:hAnsi="Times New Roman"/>
        </w:rPr>
        <w:t xml:space="preserve"> надежность с интервалом 2 месяца 0,46</w:t>
      </w:r>
      <w:r>
        <w:rPr>
          <w:rFonts w:ascii="Times New Roman" w:hAnsi="Times New Roman" w:cs="Times New Roman"/>
          <w:sz w:val="24"/>
          <w:szCs w:val="24"/>
        </w:rPr>
        <w:t>)</w:t>
      </w:r>
      <w:r w:rsidR="00E65B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A38">
        <w:rPr>
          <w:rFonts w:ascii="Times New Roman" w:hAnsi="Times New Roman" w:cs="Times New Roman"/>
          <w:sz w:val="24"/>
          <w:szCs w:val="24"/>
        </w:rPr>
        <w:t>Р</w:t>
      </w:r>
      <w:r w:rsidR="00794694">
        <w:rPr>
          <w:rFonts w:ascii="Times New Roman" w:hAnsi="Times New Roman" w:cs="Times New Roman"/>
          <w:sz w:val="24"/>
          <w:szCs w:val="24"/>
        </w:rPr>
        <w:t>аспределение оценок</w:t>
      </w:r>
      <w:r w:rsidR="00752A38">
        <w:rPr>
          <w:rFonts w:ascii="Times New Roman" w:hAnsi="Times New Roman" w:cs="Times New Roman"/>
          <w:sz w:val="24"/>
          <w:szCs w:val="24"/>
        </w:rPr>
        <w:t xml:space="preserve"> теста</w:t>
      </w:r>
      <w:r w:rsidR="00794694"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proofErr w:type="gramStart"/>
      <w:r w:rsidR="00794694">
        <w:rPr>
          <w:rFonts w:ascii="Times New Roman" w:hAnsi="Times New Roman" w:cs="Times New Roman"/>
          <w:sz w:val="24"/>
          <w:szCs w:val="24"/>
        </w:rPr>
        <w:t>нормальному</w:t>
      </w:r>
      <w:proofErr w:type="gramEnd"/>
      <w:r w:rsidR="00794694">
        <w:rPr>
          <w:rFonts w:ascii="Times New Roman" w:hAnsi="Times New Roman" w:cs="Times New Roman"/>
          <w:sz w:val="24"/>
          <w:szCs w:val="24"/>
        </w:rPr>
        <w:t>.</w:t>
      </w:r>
      <w:r w:rsidR="00E65B34">
        <w:rPr>
          <w:rFonts w:ascii="Times New Roman" w:hAnsi="Times New Roman" w:cs="Times New Roman"/>
          <w:sz w:val="24"/>
          <w:szCs w:val="24"/>
        </w:rPr>
        <w:t xml:space="preserve"> </w:t>
      </w:r>
      <w:r w:rsidR="00E65B34" w:rsidRPr="00E65B34">
        <w:rPr>
          <w:rFonts w:ascii="Times New Roman" w:eastAsia="Calibri" w:hAnsi="Times New Roman" w:cs="Times New Roman"/>
        </w:rPr>
        <w:t xml:space="preserve">В связи с отсутствием других тестов для измерения женского кокетства, </w:t>
      </w:r>
      <w:proofErr w:type="spellStart"/>
      <w:r w:rsidR="00E65B34" w:rsidRPr="00E65B34">
        <w:rPr>
          <w:rFonts w:ascii="Times New Roman" w:eastAsia="Calibri" w:hAnsi="Times New Roman" w:cs="Times New Roman"/>
        </w:rPr>
        <w:t>конструктную</w:t>
      </w:r>
      <w:proofErr w:type="spellEnd"/>
      <w:r w:rsidR="00E65B34" w:rsidRPr="00E65B34">
        <w:rPr>
          <w:rFonts w:ascii="Times New Roman" w:eastAsia="Calibri" w:hAnsi="Times New Roman" w:cs="Times New Roman"/>
        </w:rPr>
        <w:t xml:space="preserve"> </w:t>
      </w:r>
      <w:proofErr w:type="spellStart"/>
      <w:r w:rsidR="00E65B34" w:rsidRPr="00E65B34">
        <w:rPr>
          <w:rFonts w:ascii="Times New Roman" w:eastAsia="Calibri" w:hAnsi="Times New Roman" w:cs="Times New Roman"/>
        </w:rPr>
        <w:t>валидность</w:t>
      </w:r>
      <w:proofErr w:type="spellEnd"/>
      <w:r w:rsidR="00E65B34" w:rsidRPr="00E65B34">
        <w:rPr>
          <w:rFonts w:ascii="Times New Roman" w:eastAsia="Calibri" w:hAnsi="Times New Roman" w:cs="Times New Roman"/>
        </w:rPr>
        <w:t xml:space="preserve"> доказать прямым образом было невозможно. Косвенным путём нам удалось выявить значимые корреляции между </w:t>
      </w:r>
      <w:r w:rsidR="00E65B34">
        <w:rPr>
          <w:rFonts w:ascii="Times New Roman" w:eastAsia="Calibri" w:hAnsi="Times New Roman" w:cs="Times New Roman"/>
        </w:rPr>
        <w:t>показа</w:t>
      </w:r>
      <w:r w:rsidR="00752A38">
        <w:rPr>
          <w:rFonts w:ascii="Times New Roman" w:eastAsia="Calibri" w:hAnsi="Times New Roman" w:cs="Times New Roman"/>
        </w:rPr>
        <w:t>телем теста женского кокетства и</w:t>
      </w:r>
      <w:r w:rsidR="00E65B34">
        <w:rPr>
          <w:rFonts w:ascii="Times New Roman" w:eastAsia="Calibri" w:hAnsi="Times New Roman" w:cs="Times New Roman"/>
        </w:rPr>
        <w:t xml:space="preserve"> </w:t>
      </w:r>
      <w:r w:rsidR="00E65B34" w:rsidRPr="00E65B34">
        <w:rPr>
          <w:rFonts w:ascii="Times New Roman" w:eastAsia="Calibri" w:hAnsi="Times New Roman" w:cs="Times New Roman"/>
        </w:rPr>
        <w:t>фактором «</w:t>
      </w:r>
      <w:r w:rsidR="00E65B34" w:rsidRPr="00E65B34">
        <w:rPr>
          <w:rFonts w:ascii="Times New Roman" w:eastAsia="Calibri" w:hAnsi="Times New Roman" w:cs="Times New Roman"/>
          <w:lang w:val="en-US"/>
        </w:rPr>
        <w:t>I</w:t>
      </w:r>
      <w:r w:rsidR="00752A38">
        <w:rPr>
          <w:rFonts w:ascii="Times New Roman" w:eastAsia="Calibri" w:hAnsi="Times New Roman" w:cs="Times New Roman"/>
        </w:rPr>
        <w:t xml:space="preserve"> </w:t>
      </w:r>
      <w:r w:rsidR="00752A38" w:rsidRPr="00E65B34">
        <w:rPr>
          <w:rFonts w:ascii="Times New Roman" w:eastAsia="Calibri" w:hAnsi="Times New Roman" w:cs="Times New Roman"/>
        </w:rPr>
        <w:t>–</w:t>
      </w:r>
      <w:r w:rsidR="00752A38">
        <w:rPr>
          <w:rFonts w:ascii="Times New Roman" w:eastAsia="Calibri" w:hAnsi="Times New Roman" w:cs="Times New Roman"/>
        </w:rPr>
        <w:t xml:space="preserve"> </w:t>
      </w:r>
      <w:r w:rsidR="00E65B34" w:rsidRPr="00E65B34">
        <w:rPr>
          <w:rFonts w:ascii="Times New Roman" w:eastAsia="Calibri" w:hAnsi="Times New Roman" w:cs="Times New Roman"/>
        </w:rPr>
        <w:t>Стойкость, независимость» (</w:t>
      </w:r>
      <w:r w:rsidR="00E65B34" w:rsidRPr="00E65B34">
        <w:rPr>
          <w:rFonts w:ascii="Times New Roman" w:eastAsia="Calibri" w:hAnsi="Times New Roman" w:cs="Times New Roman"/>
          <w:lang w:val="en-US"/>
        </w:rPr>
        <w:t>r</w:t>
      </w:r>
      <w:r w:rsidR="00E65B34" w:rsidRPr="00E65B34">
        <w:rPr>
          <w:rFonts w:ascii="Times New Roman" w:eastAsia="Calibri" w:hAnsi="Times New Roman" w:cs="Times New Roman"/>
        </w:rPr>
        <w:t xml:space="preserve">=0,21, </w:t>
      </w:r>
      <w:proofErr w:type="gramStart"/>
      <w:r w:rsidR="00E65B34" w:rsidRPr="00E65B34">
        <w:rPr>
          <w:rFonts w:ascii="Times New Roman" w:eastAsia="Calibri" w:hAnsi="Times New Roman" w:cs="Times New Roman"/>
        </w:rPr>
        <w:t>р</w:t>
      </w:r>
      <w:proofErr w:type="gramEnd"/>
      <w:r w:rsidR="00E65B34" w:rsidRPr="00E65B34">
        <w:rPr>
          <w:rFonts w:ascii="Times New Roman" w:eastAsia="Calibri" w:hAnsi="Times New Roman" w:cs="Times New Roman"/>
        </w:rPr>
        <w:t>&lt;0,05)</w:t>
      </w:r>
      <w:r w:rsidR="00752A38">
        <w:rPr>
          <w:rFonts w:ascii="Times New Roman" w:eastAsia="Calibri" w:hAnsi="Times New Roman" w:cs="Times New Roman"/>
        </w:rPr>
        <w:t>,</w:t>
      </w:r>
      <w:r w:rsidR="00E65B34" w:rsidRPr="00E65B34">
        <w:rPr>
          <w:rFonts w:ascii="Times New Roman" w:eastAsia="Calibri" w:hAnsi="Times New Roman" w:cs="Times New Roman"/>
        </w:rPr>
        <w:t xml:space="preserve"> фактором «</w:t>
      </w:r>
      <w:r w:rsidR="00E65B34" w:rsidRPr="00E65B34">
        <w:rPr>
          <w:rFonts w:ascii="Times New Roman" w:eastAsia="Calibri" w:hAnsi="Times New Roman" w:cs="Times New Roman"/>
          <w:lang w:val="en-US"/>
        </w:rPr>
        <w:t>Q</w:t>
      </w:r>
      <w:r w:rsidR="00752A38">
        <w:rPr>
          <w:rFonts w:ascii="Times New Roman" w:eastAsia="Calibri" w:hAnsi="Times New Roman" w:cs="Times New Roman"/>
        </w:rPr>
        <w:t>3+</w:t>
      </w:r>
      <w:r w:rsidR="00E65B34" w:rsidRPr="00E65B34">
        <w:rPr>
          <w:rFonts w:ascii="Times New Roman" w:eastAsia="Calibri" w:hAnsi="Times New Roman" w:cs="Times New Roman"/>
        </w:rPr>
        <w:t xml:space="preserve"> </w:t>
      </w:r>
      <w:r w:rsidR="00752A38" w:rsidRPr="00E65B34">
        <w:rPr>
          <w:rFonts w:ascii="Times New Roman" w:eastAsia="Calibri" w:hAnsi="Times New Roman" w:cs="Times New Roman"/>
        </w:rPr>
        <w:t>–</w:t>
      </w:r>
      <w:r w:rsidR="00E65B34" w:rsidRPr="00E65B34">
        <w:rPr>
          <w:rFonts w:ascii="Times New Roman" w:eastAsia="Calibri" w:hAnsi="Times New Roman" w:cs="Times New Roman"/>
        </w:rPr>
        <w:t xml:space="preserve"> Высокий самоконтроль, способность сдерживать тревожность» (</w:t>
      </w:r>
      <w:r w:rsidR="00E65B34" w:rsidRPr="00E65B34">
        <w:rPr>
          <w:rFonts w:ascii="Times New Roman" w:eastAsia="Calibri" w:hAnsi="Times New Roman" w:cs="Times New Roman"/>
          <w:lang w:val="en-US"/>
        </w:rPr>
        <w:t>r</w:t>
      </w:r>
      <w:r w:rsidR="00E65B34" w:rsidRPr="00E65B34">
        <w:rPr>
          <w:rFonts w:ascii="Times New Roman" w:eastAsia="Calibri" w:hAnsi="Times New Roman" w:cs="Times New Roman"/>
        </w:rPr>
        <w:t>=0,22, р&lt;0,05)</w:t>
      </w:r>
      <w:r w:rsidR="00F54921">
        <w:rPr>
          <w:rFonts w:ascii="Times New Roman" w:eastAsia="Calibri" w:hAnsi="Times New Roman" w:cs="Times New Roman"/>
        </w:rPr>
        <w:t xml:space="preserve"> теста «16 Личностных факторов»</w:t>
      </w:r>
      <w:r w:rsidR="00E65B34" w:rsidRPr="00E65B34">
        <w:rPr>
          <w:rFonts w:ascii="Times New Roman" w:eastAsia="Calibri" w:hAnsi="Times New Roman" w:cs="Times New Roman"/>
        </w:rPr>
        <w:t>.</w:t>
      </w:r>
      <w:r w:rsidR="00E65B34" w:rsidRPr="00E65B34">
        <w:rPr>
          <w:rFonts w:ascii="Calibri" w:eastAsia="Calibri" w:hAnsi="Calibri" w:cs="Times New Roman"/>
        </w:rPr>
        <w:t xml:space="preserve"> </w:t>
      </w:r>
      <w:r w:rsidR="00E65B34" w:rsidRPr="00E65B34">
        <w:rPr>
          <w:rFonts w:ascii="Times New Roman" w:eastAsia="Calibri" w:hAnsi="Times New Roman" w:cs="Times New Roman"/>
        </w:rPr>
        <w:t>На этапе кросс-</w:t>
      </w:r>
      <w:proofErr w:type="spellStart"/>
      <w:r w:rsidR="00E65B34" w:rsidRPr="00E65B34">
        <w:rPr>
          <w:rFonts w:ascii="Times New Roman" w:eastAsia="Calibri" w:hAnsi="Times New Roman" w:cs="Times New Roman"/>
        </w:rPr>
        <w:t>валидизации</w:t>
      </w:r>
      <w:proofErr w:type="spellEnd"/>
      <w:r w:rsidR="00E65B34" w:rsidRPr="00E65B34">
        <w:rPr>
          <w:rFonts w:ascii="Times New Roman" w:eastAsia="Calibri" w:hAnsi="Times New Roman" w:cs="Times New Roman"/>
        </w:rPr>
        <w:t xml:space="preserve"> были выявлены значимые корреляции между </w:t>
      </w:r>
      <w:r w:rsidR="00E65B34">
        <w:rPr>
          <w:rFonts w:ascii="Times New Roman" w:eastAsia="Calibri" w:hAnsi="Times New Roman" w:cs="Times New Roman"/>
        </w:rPr>
        <w:t>показателем нового</w:t>
      </w:r>
      <w:r w:rsidR="00E65B34" w:rsidRPr="00E65B34">
        <w:rPr>
          <w:rFonts w:ascii="Times New Roman" w:eastAsia="Calibri" w:hAnsi="Times New Roman" w:cs="Times New Roman"/>
        </w:rPr>
        <w:t xml:space="preserve"> теста и шкалами теста «</w:t>
      </w:r>
      <w:proofErr w:type="spellStart"/>
      <w:r w:rsidR="00E65B34" w:rsidRPr="00E65B34">
        <w:rPr>
          <w:rFonts w:ascii="Times New Roman" w:eastAsia="Calibri" w:hAnsi="Times New Roman" w:cs="Times New Roman"/>
        </w:rPr>
        <w:t>Маскулинность-Фемининность</w:t>
      </w:r>
      <w:proofErr w:type="spellEnd"/>
      <w:r w:rsidR="00E65B34" w:rsidRPr="00E65B34">
        <w:rPr>
          <w:rFonts w:ascii="Times New Roman" w:eastAsia="Calibri" w:hAnsi="Times New Roman" w:cs="Times New Roman"/>
        </w:rPr>
        <w:t>», а именно, есть прямая корреляция и с показателем «</w:t>
      </w:r>
      <w:proofErr w:type="spellStart"/>
      <w:r w:rsidR="00E65B34" w:rsidRPr="00E65B34">
        <w:rPr>
          <w:rFonts w:ascii="Times New Roman" w:eastAsia="Calibri" w:hAnsi="Times New Roman" w:cs="Times New Roman"/>
        </w:rPr>
        <w:t>Маскулинности</w:t>
      </w:r>
      <w:proofErr w:type="spellEnd"/>
      <w:r w:rsidR="00E65B34" w:rsidRPr="00E65B34">
        <w:rPr>
          <w:rFonts w:ascii="Times New Roman" w:eastAsia="Calibri" w:hAnsi="Times New Roman" w:cs="Times New Roman"/>
        </w:rPr>
        <w:t>» (</w:t>
      </w:r>
      <w:r w:rsidR="00E65B34" w:rsidRPr="00E65B34">
        <w:rPr>
          <w:rFonts w:ascii="Times New Roman" w:eastAsia="Calibri" w:hAnsi="Times New Roman" w:cs="Times New Roman"/>
          <w:lang w:val="en-US"/>
        </w:rPr>
        <w:t>r</w:t>
      </w:r>
      <w:r w:rsidR="00E65B34" w:rsidRPr="00E65B34">
        <w:rPr>
          <w:rFonts w:ascii="Times New Roman" w:eastAsia="Calibri" w:hAnsi="Times New Roman" w:cs="Times New Roman"/>
        </w:rPr>
        <w:t xml:space="preserve">=0,48, </w:t>
      </w:r>
      <w:proofErr w:type="gramStart"/>
      <w:r w:rsidR="00E65B34" w:rsidRPr="00E65B34">
        <w:rPr>
          <w:rFonts w:ascii="Times New Roman" w:eastAsia="Calibri" w:hAnsi="Times New Roman" w:cs="Times New Roman"/>
        </w:rPr>
        <w:t>р</w:t>
      </w:r>
      <w:proofErr w:type="gramEnd"/>
      <w:r w:rsidR="00E65B34" w:rsidRPr="00E65B34">
        <w:rPr>
          <w:rFonts w:ascii="Times New Roman" w:eastAsia="Calibri" w:hAnsi="Times New Roman" w:cs="Times New Roman"/>
        </w:rPr>
        <w:t>&lt;0,01), и, в меньшей степени, с показателем «</w:t>
      </w:r>
      <w:proofErr w:type="spellStart"/>
      <w:r w:rsidR="00E65B34" w:rsidRPr="00E65B34">
        <w:rPr>
          <w:rFonts w:ascii="Times New Roman" w:eastAsia="Calibri" w:hAnsi="Times New Roman" w:cs="Times New Roman"/>
        </w:rPr>
        <w:t>Фемининности</w:t>
      </w:r>
      <w:proofErr w:type="spellEnd"/>
      <w:r w:rsidR="00E65B34" w:rsidRPr="00E65B34">
        <w:rPr>
          <w:rFonts w:ascii="Times New Roman" w:eastAsia="Calibri" w:hAnsi="Times New Roman" w:cs="Times New Roman"/>
        </w:rPr>
        <w:t>» (</w:t>
      </w:r>
      <w:r w:rsidR="00E65B34" w:rsidRPr="00E65B34">
        <w:rPr>
          <w:rFonts w:ascii="Times New Roman" w:eastAsia="Calibri" w:hAnsi="Times New Roman" w:cs="Times New Roman"/>
          <w:lang w:val="en-US"/>
        </w:rPr>
        <w:t>r</w:t>
      </w:r>
      <w:r w:rsidR="00E65B34" w:rsidRPr="00E65B34">
        <w:rPr>
          <w:rFonts w:ascii="Times New Roman" w:eastAsia="Calibri" w:hAnsi="Times New Roman" w:cs="Times New Roman"/>
        </w:rPr>
        <w:t xml:space="preserve">=0,37, р&lt;0,05), то есть в общем смысле кокетство коррелирует с </w:t>
      </w:r>
      <w:proofErr w:type="spellStart"/>
      <w:r w:rsidR="00E65B34" w:rsidRPr="00E65B34">
        <w:rPr>
          <w:rFonts w:ascii="Times New Roman" w:eastAsia="Calibri" w:hAnsi="Times New Roman" w:cs="Times New Roman"/>
        </w:rPr>
        <w:t>андрогинностью</w:t>
      </w:r>
      <w:proofErr w:type="spellEnd"/>
      <w:r w:rsidR="00E65B34" w:rsidRPr="00E65B34">
        <w:rPr>
          <w:rFonts w:ascii="Times New Roman" w:eastAsia="Calibri" w:hAnsi="Times New Roman" w:cs="Times New Roman"/>
        </w:rPr>
        <w:t xml:space="preserve">. </w:t>
      </w:r>
      <w:r w:rsidR="00E65B34">
        <w:rPr>
          <w:rFonts w:ascii="Times New Roman" w:eastAsia="Calibri" w:hAnsi="Times New Roman" w:cs="Times New Roman"/>
        </w:rPr>
        <w:t>Также обнаружена корреляция</w:t>
      </w:r>
      <w:r w:rsidR="00E65B34" w:rsidRPr="00E65B34">
        <w:rPr>
          <w:rFonts w:ascii="Times New Roman" w:eastAsia="Calibri" w:hAnsi="Times New Roman" w:cs="Times New Roman"/>
        </w:rPr>
        <w:t xml:space="preserve"> со шкалой «Макиавеллизма»</w:t>
      </w:r>
      <w:r w:rsidR="00E65B34" w:rsidRPr="00E65B34">
        <w:rPr>
          <w:rFonts w:ascii="Times New Roman" w:hAnsi="Times New Roman"/>
        </w:rPr>
        <w:t xml:space="preserve"> </w:t>
      </w:r>
      <w:r w:rsidR="00E65B34">
        <w:rPr>
          <w:rFonts w:ascii="Times New Roman" w:hAnsi="Times New Roman"/>
        </w:rPr>
        <w:t>(</w:t>
      </w:r>
      <w:r w:rsidR="00E65B34">
        <w:rPr>
          <w:rFonts w:ascii="Times New Roman" w:hAnsi="Times New Roman"/>
          <w:lang w:val="en-US"/>
        </w:rPr>
        <w:t>r</w:t>
      </w:r>
      <w:r w:rsidR="00E65B34" w:rsidRPr="005054AD">
        <w:rPr>
          <w:rFonts w:ascii="Times New Roman" w:hAnsi="Times New Roman"/>
        </w:rPr>
        <w:t>=</w:t>
      </w:r>
      <w:r w:rsidR="00E65B34">
        <w:rPr>
          <w:rFonts w:ascii="Times New Roman" w:hAnsi="Times New Roman"/>
        </w:rPr>
        <w:t xml:space="preserve">0,35, </w:t>
      </w:r>
      <w:proofErr w:type="gramStart"/>
      <w:r w:rsidR="00E65B34">
        <w:rPr>
          <w:rFonts w:ascii="Times New Roman" w:hAnsi="Times New Roman"/>
        </w:rPr>
        <w:t>р</w:t>
      </w:r>
      <w:proofErr w:type="gramEnd"/>
      <w:r w:rsidR="00E65B34" w:rsidRPr="005054AD">
        <w:rPr>
          <w:rFonts w:ascii="Times New Roman" w:hAnsi="Times New Roman"/>
        </w:rPr>
        <w:t>&lt;</w:t>
      </w:r>
      <w:r w:rsidR="00E65B34">
        <w:rPr>
          <w:rFonts w:ascii="Times New Roman" w:hAnsi="Times New Roman"/>
        </w:rPr>
        <w:t>0,05)</w:t>
      </w:r>
      <w:r w:rsidR="00E65B34" w:rsidRPr="00E65B34">
        <w:rPr>
          <w:rFonts w:ascii="Times New Roman" w:eastAsia="Calibri" w:hAnsi="Times New Roman" w:cs="Times New Roman"/>
        </w:rPr>
        <w:t xml:space="preserve">. Эти корреляции очерчивают </w:t>
      </w:r>
      <w:proofErr w:type="spellStart"/>
      <w:r w:rsidR="00E65B34" w:rsidRPr="00E65B34">
        <w:rPr>
          <w:rFonts w:ascii="Times New Roman" w:eastAsia="Calibri" w:hAnsi="Times New Roman" w:cs="Times New Roman"/>
        </w:rPr>
        <w:t>валидность</w:t>
      </w:r>
      <w:proofErr w:type="spellEnd"/>
      <w:r w:rsidR="00E65B34" w:rsidRPr="00E65B34">
        <w:rPr>
          <w:rFonts w:ascii="Times New Roman" w:eastAsia="Calibri" w:hAnsi="Times New Roman" w:cs="Times New Roman"/>
        </w:rPr>
        <w:t xml:space="preserve"> конструкта «кокетство» </w:t>
      </w:r>
      <w:r w:rsidR="00752A38" w:rsidRPr="00E65B34">
        <w:rPr>
          <w:rFonts w:ascii="Times New Roman" w:eastAsia="Calibri" w:hAnsi="Times New Roman" w:cs="Times New Roman"/>
        </w:rPr>
        <w:t>–</w:t>
      </w:r>
      <w:r w:rsidR="00E65B34" w:rsidRPr="00E65B34">
        <w:rPr>
          <w:rFonts w:ascii="Times New Roman" w:eastAsia="Calibri" w:hAnsi="Times New Roman" w:cs="Times New Roman"/>
        </w:rPr>
        <w:t xml:space="preserve"> это </w:t>
      </w:r>
      <w:proofErr w:type="spellStart"/>
      <w:r w:rsidR="00E65B34" w:rsidRPr="00E65B34">
        <w:rPr>
          <w:rFonts w:ascii="Times New Roman" w:eastAsia="Calibri" w:hAnsi="Times New Roman" w:cs="Times New Roman"/>
        </w:rPr>
        <w:t>андрогинность</w:t>
      </w:r>
      <w:proofErr w:type="spellEnd"/>
      <w:r w:rsidR="00E65B34" w:rsidRPr="00E65B34">
        <w:rPr>
          <w:rFonts w:ascii="Times New Roman" w:eastAsia="Calibri" w:hAnsi="Times New Roman" w:cs="Times New Roman"/>
        </w:rPr>
        <w:t xml:space="preserve">, </w:t>
      </w:r>
      <w:r w:rsidR="00E65B34">
        <w:rPr>
          <w:rFonts w:ascii="Times New Roman" w:eastAsia="Calibri" w:hAnsi="Times New Roman" w:cs="Times New Roman"/>
        </w:rPr>
        <w:t xml:space="preserve">самоконтроль, </w:t>
      </w:r>
      <w:r w:rsidR="00E65B34" w:rsidRPr="00E65B34">
        <w:rPr>
          <w:rFonts w:ascii="Times New Roman" w:eastAsia="Calibri" w:hAnsi="Times New Roman" w:cs="Times New Roman"/>
        </w:rPr>
        <w:t xml:space="preserve">макиавеллизм. Такие женщины отличаются непредсказуемостью, уверенностью в себе, эгоистичностью и дерзостью. Они </w:t>
      </w:r>
      <w:r w:rsidR="00D4711F">
        <w:rPr>
          <w:rFonts w:ascii="Times New Roman" w:eastAsia="Calibri" w:hAnsi="Times New Roman" w:cs="Times New Roman"/>
        </w:rPr>
        <w:t>ценят</w:t>
      </w:r>
      <w:r w:rsidR="00E65B34" w:rsidRPr="00E65B34">
        <w:rPr>
          <w:rFonts w:ascii="Times New Roman" w:eastAsia="Calibri" w:hAnsi="Times New Roman" w:cs="Times New Roman"/>
        </w:rPr>
        <w:t xml:space="preserve"> себя и умеют добиваться своих целей. Для этого женщины-кокетки готовы прибегать к манипуляциям и обману. Они также обладают некоторой степенью </w:t>
      </w:r>
      <w:proofErr w:type="spellStart"/>
      <w:r w:rsidR="00E65B34" w:rsidRPr="00E65B34">
        <w:rPr>
          <w:rFonts w:ascii="Times New Roman" w:eastAsia="Calibri" w:hAnsi="Times New Roman" w:cs="Times New Roman"/>
        </w:rPr>
        <w:t>фемининности</w:t>
      </w:r>
      <w:proofErr w:type="spellEnd"/>
      <w:r w:rsidR="00E65B34" w:rsidRPr="00E65B34">
        <w:rPr>
          <w:rFonts w:ascii="Times New Roman" w:eastAsia="Calibri" w:hAnsi="Times New Roman" w:cs="Times New Roman"/>
        </w:rPr>
        <w:t xml:space="preserve">, иначе они не </w:t>
      </w:r>
      <w:r w:rsidR="00752A38">
        <w:rPr>
          <w:rFonts w:ascii="Times New Roman" w:eastAsia="Calibri" w:hAnsi="Times New Roman" w:cs="Times New Roman"/>
        </w:rPr>
        <w:t>могли бы</w:t>
      </w:r>
      <w:r w:rsidR="00E65B34" w:rsidRPr="00E65B34">
        <w:rPr>
          <w:rFonts w:ascii="Times New Roman" w:eastAsia="Calibri" w:hAnsi="Times New Roman" w:cs="Times New Roman"/>
        </w:rPr>
        <w:t xml:space="preserve"> быть достаточно привлекательными для мужчин.</w:t>
      </w:r>
    </w:p>
    <w:p w:rsidR="00E65B34" w:rsidRPr="00E65B34" w:rsidRDefault="00E65B34" w:rsidP="00E65B3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</w:rPr>
      </w:pPr>
      <w:r w:rsidRPr="00E65B34">
        <w:rPr>
          <w:rFonts w:ascii="Times New Roman" w:eastAsia="Calibri" w:hAnsi="Times New Roman" w:cs="Times New Roman"/>
        </w:rPr>
        <w:t xml:space="preserve">Факторный анализ выполнялся по методу главных компонент с </w:t>
      </w:r>
      <w:proofErr w:type="spellStart"/>
      <w:r w:rsidRPr="00E65B34">
        <w:rPr>
          <w:rFonts w:ascii="Times New Roman" w:eastAsia="Calibri" w:hAnsi="Times New Roman" w:cs="Times New Roman"/>
        </w:rPr>
        <w:t>варимакс</w:t>
      </w:r>
      <w:proofErr w:type="spellEnd"/>
      <w:r w:rsidRPr="00E65B34">
        <w:rPr>
          <w:rFonts w:ascii="Times New Roman" w:eastAsia="Calibri" w:hAnsi="Times New Roman" w:cs="Times New Roman"/>
        </w:rPr>
        <w:t xml:space="preserve">-вращением. Среди </w:t>
      </w:r>
      <w:r w:rsidR="00CF320D">
        <w:rPr>
          <w:rFonts w:ascii="Times New Roman" w:eastAsia="Calibri" w:hAnsi="Times New Roman" w:cs="Times New Roman"/>
        </w:rPr>
        <w:t>извлеченных факторов по критериям</w:t>
      </w:r>
      <w:r w:rsidRPr="00E65B34">
        <w:rPr>
          <w:rFonts w:ascii="Times New Roman" w:eastAsia="Calibri" w:hAnsi="Times New Roman" w:cs="Times New Roman"/>
        </w:rPr>
        <w:t xml:space="preserve"> отсеивания было оставлено 11 факторов, объясняющих 83% общей дисперсии переменной – см. табл. 1.</w:t>
      </w:r>
    </w:p>
    <w:p w:rsidR="00E65B34" w:rsidRPr="00E65B34" w:rsidRDefault="00E65B34" w:rsidP="00E65B34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</w:rPr>
      </w:pPr>
      <w:r w:rsidRPr="00E65B34">
        <w:rPr>
          <w:rFonts w:ascii="Times New Roman" w:eastAsia="Calibri" w:hAnsi="Times New Roman" w:cs="Times New Roman"/>
        </w:rPr>
        <w:t>Табл. 1</w:t>
      </w:r>
      <w:r>
        <w:rPr>
          <w:rFonts w:ascii="Times New Roman" w:eastAsia="Calibri" w:hAnsi="Times New Roman" w:cs="Times New Roman"/>
        </w:rPr>
        <w:t xml:space="preserve">. </w:t>
      </w:r>
      <w:r w:rsidRPr="00F54921">
        <w:rPr>
          <w:rFonts w:ascii="Times New Roman" w:eastAsia="Calibri" w:hAnsi="Times New Roman" w:cs="Times New Roman"/>
        </w:rPr>
        <w:t>Собственные значения и объясненная дисперсия значимых факторов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"/>
        <w:gridCol w:w="5190"/>
        <w:gridCol w:w="1335"/>
        <w:gridCol w:w="1547"/>
        <w:gridCol w:w="1221"/>
      </w:tblGrid>
      <w:tr w:rsidR="00E65B34" w:rsidRPr="00E65B34" w:rsidTr="00931C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E65B34" w:rsidP="00E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34" w:rsidRPr="00E65B34" w:rsidRDefault="00E65B34" w:rsidP="00E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5B34">
              <w:rPr>
                <w:rFonts w:ascii="Times New Roman" w:eastAsia="Times New Roman" w:hAnsi="Times New Roman" w:cs="Times New Roman"/>
                <w:bCs/>
                <w:lang w:eastAsia="ru-RU"/>
              </w:rPr>
              <w:t>Названия (интерпретация) значимых факторов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E65B34" w:rsidP="00E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65B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Собственные</w:t>
            </w:r>
          </w:p>
          <w:p w:rsidR="00E65B34" w:rsidRPr="00E65B34" w:rsidRDefault="00E65B34" w:rsidP="00E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65B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значения</w:t>
            </w:r>
          </w:p>
          <w:p w:rsidR="00E65B34" w:rsidRPr="00E65B34" w:rsidRDefault="00E65B34" w:rsidP="00E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5B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факторов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E65B34" w:rsidP="00E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65B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 объясняемой</w:t>
            </w:r>
          </w:p>
          <w:p w:rsidR="00E65B34" w:rsidRPr="00E65B34" w:rsidRDefault="00E65B34" w:rsidP="00E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65B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дисперсии</w:t>
            </w:r>
          </w:p>
          <w:p w:rsidR="00E65B34" w:rsidRPr="00E65B34" w:rsidRDefault="00E65B34" w:rsidP="00E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65B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переменной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E65B34" w:rsidP="00E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65B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Суммарная</w:t>
            </w:r>
          </w:p>
          <w:p w:rsidR="00E65B34" w:rsidRPr="00E65B34" w:rsidRDefault="00E65B34" w:rsidP="00E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65B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дисперсия</w:t>
            </w:r>
          </w:p>
          <w:p w:rsidR="00E65B34" w:rsidRPr="00E65B34" w:rsidRDefault="00E65B34" w:rsidP="00E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5B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факторов %</w:t>
            </w:r>
          </w:p>
        </w:tc>
      </w:tr>
      <w:tr w:rsidR="00E65B34" w:rsidRPr="00E65B34" w:rsidTr="00931C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E65B34" w:rsidP="00E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5B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34" w:rsidRPr="00E65B34" w:rsidRDefault="00E65B34" w:rsidP="00E65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B34">
              <w:rPr>
                <w:rFonts w:ascii="Times New Roman" w:eastAsia="Calibri" w:hAnsi="Times New Roman" w:cs="Times New Roman"/>
              </w:rPr>
              <w:t xml:space="preserve">Артистизм и </w:t>
            </w:r>
            <w:proofErr w:type="spellStart"/>
            <w:r w:rsidRPr="00E65B34">
              <w:rPr>
                <w:rFonts w:ascii="Times New Roman" w:eastAsia="Calibri" w:hAnsi="Times New Roman" w:cs="Times New Roman"/>
              </w:rPr>
              <w:t>демонстративность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D4711F" w:rsidP="00E65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576B5E" w:rsidP="00E65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576B5E" w:rsidP="00E65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17,95</w:t>
            </w:r>
          </w:p>
        </w:tc>
      </w:tr>
      <w:tr w:rsidR="00E65B34" w:rsidRPr="00E65B34" w:rsidTr="00931C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E65B34" w:rsidP="00E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5B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34" w:rsidRPr="00E65B34" w:rsidRDefault="00E65B34" w:rsidP="00E65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B34">
              <w:rPr>
                <w:rFonts w:ascii="Times New Roman" w:eastAsia="Calibri" w:hAnsi="Times New Roman" w:cs="Times New Roman"/>
              </w:rPr>
              <w:t>Прагматизм и критичность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D4711F" w:rsidP="00D471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576B5E" w:rsidP="00576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576B5E" w:rsidP="00576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31,07</w:t>
            </w:r>
          </w:p>
        </w:tc>
      </w:tr>
      <w:tr w:rsidR="00E65B34" w:rsidRPr="00E65B34" w:rsidTr="00931C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E65B34" w:rsidP="00E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5B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34" w:rsidRPr="00E65B34" w:rsidRDefault="00E65B34" w:rsidP="00E65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B34">
              <w:rPr>
                <w:rFonts w:ascii="Times New Roman" w:eastAsia="Calibri" w:hAnsi="Times New Roman" w:cs="Times New Roman"/>
              </w:rPr>
              <w:t>Нарциссизм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E65B34" w:rsidP="00D471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576B5E" w:rsidP="00576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E65B34" w:rsidP="00576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41,40</w:t>
            </w:r>
          </w:p>
        </w:tc>
      </w:tr>
      <w:tr w:rsidR="00E65B34" w:rsidRPr="00E65B34" w:rsidTr="00931C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E65B34" w:rsidP="00E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5B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34" w:rsidRPr="00E65B34" w:rsidRDefault="00E65B34" w:rsidP="00E65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B34">
              <w:rPr>
                <w:rFonts w:ascii="Times New Roman" w:eastAsia="Calibri" w:hAnsi="Times New Roman" w:cs="Times New Roman"/>
              </w:rPr>
              <w:t>Спонтанность и естественность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D4711F" w:rsidP="00D471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576B5E" w:rsidP="00576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E65B34" w:rsidP="00576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49,94</w:t>
            </w:r>
          </w:p>
        </w:tc>
      </w:tr>
      <w:tr w:rsidR="00E65B34" w:rsidRPr="00E65B34" w:rsidTr="00931C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E65B34" w:rsidP="00E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5B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34" w:rsidRPr="00E65B34" w:rsidRDefault="00E65B34" w:rsidP="00E65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B34">
              <w:rPr>
                <w:rFonts w:ascii="Times New Roman" w:eastAsia="Calibri" w:hAnsi="Times New Roman" w:cs="Times New Roman"/>
              </w:rPr>
              <w:t>Способность к манипулированию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E65B34" w:rsidP="00D471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E65B34" w:rsidP="00576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E65B34" w:rsidP="00576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57,28</w:t>
            </w:r>
          </w:p>
        </w:tc>
      </w:tr>
      <w:tr w:rsidR="00E65B34" w:rsidRPr="00E65B34" w:rsidTr="00931C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E65B34" w:rsidP="00E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5B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34" w:rsidRPr="00E65B34" w:rsidRDefault="00E65B34" w:rsidP="00E65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B34">
              <w:rPr>
                <w:rFonts w:ascii="Times New Roman" w:eastAsia="Calibri" w:hAnsi="Times New Roman" w:cs="Times New Roman"/>
              </w:rPr>
              <w:t>Авантюризм и риск в отношениях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D4711F" w:rsidP="00D471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  <w:r w:rsidR="00E65B34" w:rsidRPr="00E65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E65B34" w:rsidP="00576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576B5E" w:rsidP="00576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63,85</w:t>
            </w:r>
          </w:p>
        </w:tc>
      </w:tr>
      <w:tr w:rsidR="00E65B34" w:rsidRPr="00E65B34" w:rsidTr="00931C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E65B34" w:rsidP="00E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5B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34" w:rsidRPr="00E65B34" w:rsidRDefault="00E65B34" w:rsidP="00E65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B34">
              <w:rPr>
                <w:rFonts w:ascii="Times New Roman" w:eastAsia="Calibri" w:hAnsi="Times New Roman" w:cs="Times New Roman"/>
              </w:rPr>
              <w:t>Азартность в завоевании мужчин и сексуальность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E65B34" w:rsidP="00D471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576B5E" w:rsidP="00576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576B5E" w:rsidP="00576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  <w:r w:rsidR="00E65B34" w:rsidRPr="00E65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65B34" w:rsidRPr="00E65B34" w:rsidTr="00931C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E65B34" w:rsidP="00E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5B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34" w:rsidRPr="00E65B34" w:rsidRDefault="00E65B34" w:rsidP="00E65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B34">
              <w:rPr>
                <w:rFonts w:ascii="Times New Roman" w:eastAsia="Calibri" w:hAnsi="Times New Roman" w:cs="Times New Roman"/>
              </w:rPr>
              <w:t>Высокий уровень притязаний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E65B34" w:rsidP="00D471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576B5E" w:rsidP="00576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E65B34" w:rsidP="00576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73,33</w:t>
            </w:r>
          </w:p>
        </w:tc>
      </w:tr>
      <w:tr w:rsidR="00E65B34" w:rsidRPr="00E65B34" w:rsidTr="00931C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E65B34" w:rsidP="00E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5B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34" w:rsidRPr="00E65B34" w:rsidRDefault="00E65B34" w:rsidP="00E65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B34">
              <w:rPr>
                <w:rFonts w:ascii="Times New Roman" w:eastAsia="Calibri" w:hAnsi="Times New Roman" w:cs="Times New Roman"/>
              </w:rPr>
              <w:t>Макиавеллизм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576B5E" w:rsidP="00576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E65B34" w:rsidP="00576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E65B34" w:rsidP="00576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77,47</w:t>
            </w:r>
          </w:p>
        </w:tc>
      </w:tr>
      <w:tr w:rsidR="00E65B34" w:rsidRPr="00E65B34" w:rsidTr="00931C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E65B34" w:rsidP="00E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5B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34" w:rsidRPr="00E65B34" w:rsidRDefault="00E65B34" w:rsidP="00E65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B34">
              <w:rPr>
                <w:rFonts w:ascii="Times New Roman" w:eastAsia="Calibri" w:hAnsi="Times New Roman" w:cs="Times New Roman"/>
              </w:rPr>
              <w:t>Способность к флирту и высокая самооценка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576B5E" w:rsidP="00576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576B5E" w:rsidP="00576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E65B34" w:rsidP="00576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80,56</w:t>
            </w:r>
          </w:p>
        </w:tc>
      </w:tr>
      <w:tr w:rsidR="00E65B34" w:rsidRPr="00E65B34" w:rsidTr="00931C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E65B34" w:rsidP="00E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5B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34" w:rsidRPr="00E65B34" w:rsidRDefault="00E65B34" w:rsidP="00E65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B34">
              <w:rPr>
                <w:rFonts w:ascii="Times New Roman" w:eastAsia="Calibri" w:hAnsi="Times New Roman" w:cs="Times New Roman"/>
              </w:rPr>
              <w:t>Недоверие к противоположному полу и самоконтроль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E65B34" w:rsidP="00576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E65B34" w:rsidP="00576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5B34" w:rsidRPr="00E65B34" w:rsidRDefault="00E65B34" w:rsidP="00576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83,25</w:t>
            </w:r>
          </w:p>
        </w:tc>
      </w:tr>
    </w:tbl>
    <w:p w:rsidR="00E65B34" w:rsidRPr="00E65B34" w:rsidRDefault="00E65B34" w:rsidP="00E65B3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C87427" w:rsidRDefault="00CF320D" w:rsidP="00C601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тест </w:t>
      </w:r>
      <w:r w:rsidR="00856759">
        <w:rPr>
          <w:rFonts w:ascii="Times New Roman" w:hAnsi="Times New Roman" w:cs="Times New Roman"/>
          <w:sz w:val="24"/>
          <w:szCs w:val="24"/>
        </w:rPr>
        <w:t>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общепринятым психометрическим требованиям, что доказывает существование конструкта «женское кокетство» как личностной особенности женщин, способных быть привлекательными</w:t>
      </w:r>
      <w:r w:rsidRPr="00CF32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 w:rsidRPr="000E5A23">
        <w:rPr>
          <w:rFonts w:ascii="Times New Roman" w:hAnsi="Times New Roman"/>
        </w:rPr>
        <w:t xml:space="preserve"> мужчин, выз</w:t>
      </w:r>
      <w:r>
        <w:rPr>
          <w:rFonts w:ascii="Times New Roman" w:hAnsi="Times New Roman"/>
        </w:rPr>
        <w:t>ы</w:t>
      </w:r>
      <w:r w:rsidRPr="000E5A23">
        <w:rPr>
          <w:rFonts w:ascii="Times New Roman" w:hAnsi="Times New Roman"/>
        </w:rPr>
        <w:t>вать у них стремление к долговременным отно</w:t>
      </w:r>
      <w:r>
        <w:rPr>
          <w:rFonts w:ascii="Times New Roman" w:hAnsi="Times New Roman"/>
        </w:rPr>
        <w:t>шениям, к финансовым, временным и</w:t>
      </w:r>
      <w:r w:rsidRPr="000E5A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</w:t>
      </w:r>
      <w:r w:rsidRPr="000E5A23">
        <w:rPr>
          <w:rFonts w:ascii="Times New Roman" w:hAnsi="Times New Roman"/>
        </w:rPr>
        <w:t>нерг</w:t>
      </w:r>
      <w:r>
        <w:rPr>
          <w:rFonts w:ascii="Times New Roman" w:hAnsi="Times New Roman"/>
        </w:rPr>
        <w:t>е</w:t>
      </w:r>
      <w:r w:rsidRPr="000E5A23">
        <w:rPr>
          <w:rFonts w:ascii="Times New Roman" w:hAnsi="Times New Roman"/>
        </w:rPr>
        <w:t>тич</w:t>
      </w:r>
      <w:r>
        <w:rPr>
          <w:rFonts w:ascii="Times New Roman" w:hAnsi="Times New Roman"/>
        </w:rPr>
        <w:t>еским</w:t>
      </w:r>
      <w:r w:rsidRPr="000E5A23">
        <w:rPr>
          <w:rFonts w:ascii="Times New Roman" w:hAnsi="Times New Roman"/>
        </w:rPr>
        <w:t xml:space="preserve"> влож</w:t>
      </w:r>
      <w:r>
        <w:rPr>
          <w:rFonts w:ascii="Times New Roman" w:hAnsi="Times New Roman"/>
        </w:rPr>
        <w:t>ениям в объект своего интереса.</w:t>
      </w:r>
    </w:p>
    <w:p w:rsidR="00713AD3" w:rsidRPr="00321F40" w:rsidRDefault="00713AD3" w:rsidP="00075CB5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21F40">
        <w:rPr>
          <w:rFonts w:ascii="Times New Roman" w:hAnsi="Times New Roman" w:cs="Times New Roman"/>
          <w:b/>
          <w:i/>
          <w:sz w:val="24"/>
          <w:szCs w:val="24"/>
        </w:rPr>
        <w:t>2. Эмпиричес</w:t>
      </w:r>
      <w:r w:rsidR="00FF5498">
        <w:rPr>
          <w:rFonts w:ascii="Times New Roman" w:hAnsi="Times New Roman" w:cs="Times New Roman"/>
          <w:b/>
          <w:i/>
          <w:sz w:val="24"/>
          <w:szCs w:val="24"/>
        </w:rPr>
        <w:t>кие доказательства адаптивности способности к кокетству</w:t>
      </w:r>
    </w:p>
    <w:p w:rsidR="00AE7071" w:rsidRPr="00AE7071" w:rsidRDefault="00FF5498" w:rsidP="00BA35D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</w:rPr>
      </w:pPr>
      <w:r w:rsidRPr="00FF5498">
        <w:rPr>
          <w:rFonts w:ascii="Times New Roman" w:eastAsia="Calibri" w:hAnsi="Times New Roman" w:cs="Times New Roman"/>
          <w:i/>
        </w:rPr>
        <w:t>Психофизиологические доказательства.</w:t>
      </w:r>
      <w:r>
        <w:rPr>
          <w:rFonts w:ascii="Times New Roman" w:eastAsia="Calibri" w:hAnsi="Times New Roman" w:cs="Times New Roman"/>
        </w:rPr>
        <w:t xml:space="preserve"> </w:t>
      </w:r>
      <w:r w:rsidR="00AE7071" w:rsidRPr="00AE7071">
        <w:rPr>
          <w:rFonts w:ascii="Times New Roman" w:eastAsia="Calibri" w:hAnsi="Times New Roman" w:cs="Times New Roman"/>
        </w:rPr>
        <w:t xml:space="preserve">В 2010 году в ходе психофизиологического исследования в Лаборатории психодиагностики </w:t>
      </w:r>
      <w:r>
        <w:rPr>
          <w:rFonts w:ascii="Times New Roman" w:eastAsia="Calibri" w:hAnsi="Times New Roman" w:cs="Times New Roman"/>
        </w:rPr>
        <w:t xml:space="preserve">ХНУ им. В.Н. </w:t>
      </w:r>
      <w:proofErr w:type="spellStart"/>
      <w:r>
        <w:rPr>
          <w:rFonts w:ascii="Times New Roman" w:eastAsia="Calibri" w:hAnsi="Times New Roman" w:cs="Times New Roman"/>
        </w:rPr>
        <w:t>Каразина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="00AE7071" w:rsidRPr="00AE7071">
        <w:rPr>
          <w:rFonts w:ascii="Times New Roman" w:eastAsia="Calibri" w:hAnsi="Times New Roman" w:cs="Times New Roman"/>
        </w:rPr>
        <w:t xml:space="preserve">34 студентки факультета психологии (все - правши) были протестированы с помощью опросника «Женского кокетства» и прошли </w:t>
      </w:r>
      <w:r w:rsidR="00BA35D5">
        <w:rPr>
          <w:rFonts w:ascii="Times New Roman" w:eastAsia="Calibri" w:hAnsi="Times New Roman" w:cs="Times New Roman"/>
        </w:rPr>
        <w:t>ЭЭГ-исследование</w:t>
      </w:r>
      <w:r w:rsidR="00AE7071" w:rsidRPr="00AE7071">
        <w:rPr>
          <w:rFonts w:ascii="Times New Roman" w:eastAsia="Calibri" w:hAnsi="Times New Roman" w:cs="Times New Roman"/>
        </w:rPr>
        <w:t xml:space="preserve"> на выраженность </w:t>
      </w:r>
      <w:proofErr w:type="gramStart"/>
      <w:r w:rsidR="00AE7071" w:rsidRPr="00AE7071">
        <w:rPr>
          <w:rFonts w:ascii="Times New Roman" w:eastAsia="Calibri" w:hAnsi="Times New Roman" w:cs="Times New Roman"/>
        </w:rPr>
        <w:t>альфа-ритма</w:t>
      </w:r>
      <w:proofErr w:type="gramEnd"/>
      <w:r w:rsidR="00AE7071" w:rsidRPr="00AE7071">
        <w:rPr>
          <w:rFonts w:ascii="Times New Roman" w:eastAsia="Calibri" w:hAnsi="Times New Roman" w:cs="Times New Roman"/>
        </w:rPr>
        <w:t xml:space="preserve"> в затылочных областях обоих полушарий головного мозга – отведения А1-О1 и А2-О2 </w:t>
      </w:r>
      <w:proofErr w:type="spellStart"/>
      <w:r w:rsidR="00D34E88">
        <w:rPr>
          <w:rFonts w:ascii="Times New Roman" w:eastAsia="Calibri" w:hAnsi="Times New Roman" w:cs="Times New Roman"/>
        </w:rPr>
        <w:t>моно</w:t>
      </w:r>
      <w:r w:rsidR="00AE7071" w:rsidRPr="00AE7071">
        <w:rPr>
          <w:rFonts w:ascii="Times New Roman" w:eastAsia="Calibri" w:hAnsi="Times New Roman" w:cs="Times New Roman"/>
        </w:rPr>
        <w:t>полярно</w:t>
      </w:r>
      <w:proofErr w:type="spellEnd"/>
      <w:r w:rsidR="00AE7071" w:rsidRPr="00AE7071">
        <w:rPr>
          <w:rFonts w:ascii="Times New Roman" w:eastAsia="Calibri" w:hAnsi="Times New Roman" w:cs="Times New Roman"/>
        </w:rPr>
        <w:t xml:space="preserve">. Во время записи </w:t>
      </w:r>
      <w:proofErr w:type="spellStart"/>
      <w:r w:rsidR="00AE7071" w:rsidRPr="00AE7071">
        <w:rPr>
          <w:rFonts w:ascii="Times New Roman" w:eastAsia="Calibri" w:hAnsi="Times New Roman" w:cs="Times New Roman"/>
        </w:rPr>
        <w:t>энцефалограммы</w:t>
      </w:r>
      <w:proofErr w:type="spellEnd"/>
      <w:r w:rsidR="00AE7071" w:rsidRPr="00AE7071">
        <w:rPr>
          <w:rFonts w:ascii="Times New Roman" w:eastAsia="Calibri" w:hAnsi="Times New Roman" w:cs="Times New Roman"/>
        </w:rPr>
        <w:t xml:space="preserve"> исследуемые сидели с закрытыми глазами</w:t>
      </w:r>
      <w:r>
        <w:rPr>
          <w:rFonts w:ascii="Times New Roman" w:eastAsia="Calibri" w:hAnsi="Times New Roman" w:cs="Times New Roman"/>
        </w:rPr>
        <w:t xml:space="preserve">, комната не являлась </w:t>
      </w:r>
      <w:proofErr w:type="spellStart"/>
      <w:r>
        <w:rPr>
          <w:rFonts w:ascii="Times New Roman" w:eastAsia="Calibri" w:hAnsi="Times New Roman" w:cs="Times New Roman"/>
        </w:rPr>
        <w:t>светоизолированной</w:t>
      </w:r>
      <w:proofErr w:type="spellEnd"/>
      <w:r w:rsidR="00AE7071" w:rsidRPr="00AE7071">
        <w:rPr>
          <w:rFonts w:ascii="Times New Roman" w:eastAsia="Calibri" w:hAnsi="Times New Roman" w:cs="Times New Roman"/>
        </w:rPr>
        <w:t>. Была обнаружена прямая значимая корреляция (</w:t>
      </w:r>
      <w:proofErr w:type="spellStart"/>
      <w:r w:rsidR="00AE7071" w:rsidRPr="00AE7071">
        <w:rPr>
          <w:rFonts w:ascii="Times New Roman" w:eastAsia="Calibri" w:hAnsi="Times New Roman" w:cs="Times New Roman"/>
          <w:lang w:val="en-US"/>
        </w:rPr>
        <w:t>r</w:t>
      </w:r>
      <w:r w:rsidR="00AE7071" w:rsidRPr="00AE7071">
        <w:rPr>
          <w:rFonts w:ascii="Times New Roman" w:eastAsia="Calibri" w:hAnsi="Times New Roman" w:cs="Times New Roman"/>
          <w:vertAlign w:val="subscript"/>
          <w:lang w:val="en-US"/>
        </w:rPr>
        <w:t>s</w:t>
      </w:r>
      <w:proofErr w:type="spellEnd"/>
      <w:r w:rsidR="00AE7071" w:rsidRPr="00AE7071">
        <w:rPr>
          <w:rFonts w:ascii="Times New Roman" w:eastAsia="Calibri" w:hAnsi="Times New Roman" w:cs="Times New Roman"/>
        </w:rPr>
        <w:t xml:space="preserve">=0,35, </w:t>
      </w:r>
      <w:proofErr w:type="gramStart"/>
      <w:r w:rsidR="00AE7071" w:rsidRPr="00AE7071">
        <w:rPr>
          <w:rFonts w:ascii="Times New Roman" w:eastAsia="Calibri" w:hAnsi="Times New Roman" w:cs="Times New Roman"/>
        </w:rPr>
        <w:t>р</w:t>
      </w:r>
      <w:proofErr w:type="gramEnd"/>
      <w:r w:rsidR="00AE7071" w:rsidRPr="00AE7071">
        <w:rPr>
          <w:rFonts w:ascii="Times New Roman" w:eastAsia="Calibri" w:hAnsi="Times New Roman" w:cs="Times New Roman"/>
        </w:rPr>
        <w:t>=0,042) между способностью к искусству кокетства и выраженностью альфа-ритма в затылочной области левого полушария.</w:t>
      </w:r>
    </w:p>
    <w:p w:rsidR="00AE7071" w:rsidRPr="00AE7071" w:rsidRDefault="00AE7071" w:rsidP="00AE7071">
      <w:pPr>
        <w:spacing w:after="0" w:line="360" w:lineRule="auto"/>
        <w:ind w:firstLine="720"/>
        <w:jc w:val="both"/>
        <w:rPr>
          <w:rFonts w:ascii="Tahoma" w:eastAsia="Calibri" w:hAnsi="Tahoma" w:cs="Tahoma"/>
          <w:color w:val="333333"/>
          <w:sz w:val="17"/>
          <w:szCs w:val="17"/>
        </w:rPr>
      </w:pPr>
      <w:r w:rsidRPr="00AE7071">
        <w:rPr>
          <w:rFonts w:ascii="Times New Roman" w:eastAsia="Calibri" w:hAnsi="Times New Roman" w:cs="Times New Roman"/>
        </w:rPr>
        <w:t>Альфа ритм является показателем спокойного бодрствования, т</w:t>
      </w:r>
      <w:r w:rsidR="00856759">
        <w:rPr>
          <w:rFonts w:ascii="Times New Roman" w:eastAsia="Calibri" w:hAnsi="Times New Roman" w:cs="Times New Roman"/>
        </w:rPr>
        <w:t>.н.</w:t>
      </w:r>
      <w:r w:rsidRPr="00AE7071">
        <w:rPr>
          <w:rFonts w:ascii="Times New Roman" w:eastAsia="Calibri" w:hAnsi="Times New Roman" w:cs="Times New Roman"/>
        </w:rPr>
        <w:t xml:space="preserve"> «оперативного покоя». Это оптимальное состояние, так как оно не является </w:t>
      </w:r>
      <w:proofErr w:type="spellStart"/>
      <w:r w:rsidRPr="00AE7071">
        <w:rPr>
          <w:rFonts w:ascii="Times New Roman" w:eastAsia="Calibri" w:hAnsi="Times New Roman" w:cs="Times New Roman"/>
        </w:rPr>
        <w:t>энергозатратным</w:t>
      </w:r>
      <w:proofErr w:type="spellEnd"/>
      <w:r w:rsidRPr="00AE7071">
        <w:rPr>
          <w:rFonts w:ascii="Times New Roman" w:eastAsia="Calibri" w:hAnsi="Times New Roman" w:cs="Times New Roman"/>
        </w:rPr>
        <w:t xml:space="preserve">, но при этом обеспечивает своевременную реакцию на необходимую информацию. На филогенетической лестнице альфа-ритм встречается только на высших ступенях эволюции. В ходе онтогенеза наибольшая выраженность </w:t>
      </w:r>
      <w:proofErr w:type="gramStart"/>
      <w:r w:rsidRPr="00AE7071">
        <w:rPr>
          <w:rFonts w:ascii="Times New Roman" w:eastAsia="Calibri" w:hAnsi="Times New Roman" w:cs="Times New Roman"/>
        </w:rPr>
        <w:t>альфа-ритма</w:t>
      </w:r>
      <w:proofErr w:type="gramEnd"/>
      <w:r w:rsidRPr="00AE7071">
        <w:rPr>
          <w:rFonts w:ascii="Times New Roman" w:eastAsia="Calibri" w:hAnsi="Times New Roman" w:cs="Times New Roman"/>
        </w:rPr>
        <w:t xml:space="preserve"> наблюдается во время наибольшего расцвета сил </w:t>
      </w:r>
      <w:r w:rsidR="00856759" w:rsidRPr="00AE7071">
        <w:rPr>
          <w:rFonts w:ascii="Times New Roman" w:eastAsia="Calibri" w:hAnsi="Times New Roman" w:cs="Times New Roman"/>
        </w:rPr>
        <w:t>–</w:t>
      </w:r>
      <w:r w:rsidRPr="00AE7071">
        <w:rPr>
          <w:rFonts w:ascii="Times New Roman" w:eastAsia="Calibri" w:hAnsi="Times New Roman" w:cs="Times New Roman"/>
        </w:rPr>
        <w:t xml:space="preserve"> в период зрелости. Он нарастает от раннего возраста к взрослости и постепенно уменьшается в старости. Это говорит об а</w:t>
      </w:r>
      <w:r w:rsidR="00FF5498">
        <w:rPr>
          <w:rFonts w:ascii="Times New Roman" w:eastAsia="Calibri" w:hAnsi="Times New Roman" w:cs="Times New Roman"/>
        </w:rPr>
        <w:t xml:space="preserve">даптивной роли этого мозгового </w:t>
      </w:r>
      <w:r w:rsidRPr="00AE7071">
        <w:rPr>
          <w:rFonts w:ascii="Times New Roman" w:eastAsia="Calibri" w:hAnsi="Times New Roman" w:cs="Times New Roman"/>
        </w:rPr>
        <w:t>ритма, а значит – и об адаптивности способности к самоконтролю в отношениях с противоположным полом.</w:t>
      </w:r>
    </w:p>
    <w:p w:rsidR="00AE7071" w:rsidRPr="00AE7071" w:rsidRDefault="00856759" w:rsidP="00AE707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</w:t>
      </w:r>
      <w:r w:rsidR="00AE7071" w:rsidRPr="00AE7071">
        <w:rPr>
          <w:rFonts w:ascii="Times New Roman" w:eastAsia="Calibri" w:hAnsi="Times New Roman" w:cs="Times New Roman"/>
        </w:rPr>
        <w:t xml:space="preserve">орреляция касалась только выраженности </w:t>
      </w:r>
      <w:proofErr w:type="gramStart"/>
      <w:r w:rsidR="00AE7071" w:rsidRPr="00AE7071">
        <w:rPr>
          <w:rFonts w:ascii="Times New Roman" w:eastAsia="Calibri" w:hAnsi="Times New Roman" w:cs="Times New Roman"/>
        </w:rPr>
        <w:t>альфа-ритма</w:t>
      </w:r>
      <w:proofErr w:type="gramEnd"/>
      <w:r w:rsidR="00AE7071" w:rsidRPr="00AE7071">
        <w:rPr>
          <w:rFonts w:ascii="Times New Roman" w:eastAsia="Calibri" w:hAnsi="Times New Roman" w:cs="Times New Roman"/>
        </w:rPr>
        <w:t xml:space="preserve"> в левой затылочной области. Перестройка межполушарных отношений играет важную роль в процессах адаптации. У здоровых правшей развитие стресса связано с активацией правого полушария. Возможно, это происходит из-за более тесных отношений правого полушария с диэнцефальными структурами, активированными при стрессе. Если в покое у правшей альфа-ритм ЭЭГ менее выражен в левом полушарии в связи с его доминированием, то в процессе адаптации отмечено преобладание </w:t>
      </w:r>
      <w:proofErr w:type="gramStart"/>
      <w:r w:rsidR="00AE7071" w:rsidRPr="00AE7071">
        <w:rPr>
          <w:rFonts w:ascii="Times New Roman" w:eastAsia="Calibri" w:hAnsi="Times New Roman" w:cs="Times New Roman"/>
        </w:rPr>
        <w:t>альфа-ритма</w:t>
      </w:r>
      <w:proofErr w:type="gramEnd"/>
      <w:r w:rsidR="00AE7071" w:rsidRPr="00AE7071">
        <w:rPr>
          <w:rFonts w:ascii="Times New Roman" w:eastAsia="Calibri" w:hAnsi="Times New Roman" w:cs="Times New Roman"/>
        </w:rPr>
        <w:t xml:space="preserve"> в левом полушарии</w:t>
      </w:r>
      <w:r w:rsidR="00AE7071">
        <w:rPr>
          <w:rFonts w:ascii="Times New Roman" w:eastAsia="Calibri" w:hAnsi="Times New Roman" w:cs="Times New Roman"/>
        </w:rPr>
        <w:t xml:space="preserve"> (Иванов и др.</w:t>
      </w:r>
      <w:r w:rsidR="00AE7071" w:rsidRPr="00AE7071">
        <w:rPr>
          <w:rFonts w:ascii="Times New Roman" w:eastAsia="Calibri" w:hAnsi="Times New Roman" w:cs="Times New Roman"/>
        </w:rPr>
        <w:t>,</w:t>
      </w:r>
      <w:r w:rsidR="00AE7071">
        <w:rPr>
          <w:rFonts w:ascii="Times New Roman" w:eastAsia="Calibri" w:hAnsi="Times New Roman" w:cs="Times New Roman"/>
        </w:rPr>
        <w:t xml:space="preserve"> 1976; </w:t>
      </w:r>
      <w:proofErr w:type="spellStart"/>
      <w:r w:rsidR="00AE7071">
        <w:rPr>
          <w:rFonts w:ascii="Times New Roman" w:eastAsia="Calibri" w:hAnsi="Times New Roman" w:cs="Times New Roman"/>
        </w:rPr>
        <w:t>Леутин</w:t>
      </w:r>
      <w:proofErr w:type="spellEnd"/>
      <w:r w:rsidR="00AE7071">
        <w:rPr>
          <w:rFonts w:ascii="Times New Roman" w:eastAsia="Calibri" w:hAnsi="Times New Roman" w:cs="Times New Roman"/>
        </w:rPr>
        <w:t xml:space="preserve"> и др., 1988)</w:t>
      </w:r>
      <w:r w:rsidR="00AE7071" w:rsidRPr="00AE7071">
        <w:rPr>
          <w:rFonts w:ascii="Times New Roman" w:eastAsia="Calibri" w:hAnsi="Times New Roman" w:cs="Times New Roman"/>
        </w:rPr>
        <w:t>.</w:t>
      </w:r>
    </w:p>
    <w:p w:rsidR="00AE7071" w:rsidRPr="00AE7071" w:rsidRDefault="00FF5498" w:rsidP="00AE7071">
      <w:pPr>
        <w:spacing w:after="0" w:line="360" w:lineRule="auto"/>
        <w:ind w:firstLine="720"/>
        <w:jc w:val="both"/>
        <w:rPr>
          <w:rFonts w:ascii="Times New Roman CYR" w:eastAsia="Calibri" w:hAnsi="Times New Roman CYR" w:cs="Times New Roman CYR"/>
        </w:rPr>
      </w:pPr>
      <w:r w:rsidRPr="00FF5498">
        <w:rPr>
          <w:rFonts w:ascii="Times New Roman" w:eastAsia="Calibri" w:hAnsi="Times New Roman" w:cs="Times New Roman"/>
          <w:i/>
        </w:rPr>
        <w:t>Психодиагностические доказательства.</w:t>
      </w:r>
      <w:r>
        <w:rPr>
          <w:rFonts w:ascii="Times New Roman" w:eastAsia="Calibri" w:hAnsi="Times New Roman" w:cs="Times New Roman"/>
        </w:rPr>
        <w:t xml:space="preserve"> </w:t>
      </w:r>
      <w:r w:rsidR="00AE7071" w:rsidRPr="00AE7071">
        <w:rPr>
          <w:rFonts w:ascii="Times New Roman" w:eastAsia="Calibri" w:hAnsi="Times New Roman" w:cs="Times New Roman"/>
        </w:rPr>
        <w:t>В 2011 году под нашим руководством</w:t>
      </w:r>
      <w:r w:rsidR="00794694">
        <w:rPr>
          <w:rFonts w:ascii="Times New Roman" w:eastAsia="Calibri" w:hAnsi="Times New Roman" w:cs="Times New Roman"/>
        </w:rPr>
        <w:t xml:space="preserve"> в дипломной работе Варченко И.</w:t>
      </w:r>
      <w:r w:rsidR="00AE7071" w:rsidRPr="00AE7071">
        <w:rPr>
          <w:rFonts w:ascii="Times New Roman" w:eastAsia="Calibri" w:hAnsi="Times New Roman" w:cs="Times New Roman"/>
        </w:rPr>
        <w:t xml:space="preserve">Н. </w:t>
      </w:r>
      <w:r w:rsidR="00856759">
        <w:rPr>
          <w:rFonts w:ascii="Times New Roman" w:eastAsia="Calibri" w:hAnsi="Times New Roman" w:cs="Times New Roman"/>
        </w:rPr>
        <w:t>была проверена адаптивность</w:t>
      </w:r>
      <w:r w:rsidR="00AE7071" w:rsidRPr="00AE7071">
        <w:rPr>
          <w:rFonts w:ascii="Times New Roman" w:eastAsia="Calibri" w:hAnsi="Times New Roman" w:cs="Times New Roman"/>
        </w:rPr>
        <w:t xml:space="preserve"> психологического качества «женское кокетство». Выборка </w:t>
      </w:r>
      <w:r w:rsidR="00D93C4E">
        <w:rPr>
          <w:rFonts w:ascii="Times New Roman" w:eastAsia="Calibri" w:hAnsi="Times New Roman" w:cs="Times New Roman"/>
        </w:rPr>
        <w:t>из 40 женщин в возрасте</w:t>
      </w:r>
      <w:r w:rsidR="00AE7071" w:rsidRPr="00AE7071">
        <w:rPr>
          <w:rFonts w:ascii="Times New Roman" w:eastAsia="Calibri" w:hAnsi="Times New Roman" w:cs="Times New Roman"/>
        </w:rPr>
        <w:t xml:space="preserve"> 18–</w:t>
      </w:r>
      <w:r w:rsidR="00856759">
        <w:rPr>
          <w:rFonts w:ascii="Times New Roman" w:eastAsia="Calibri" w:hAnsi="Times New Roman" w:cs="Times New Roman"/>
        </w:rPr>
        <w:t>25 лет была протестирован</w:t>
      </w:r>
      <w:r w:rsidR="00AE7071" w:rsidRPr="00AE7071">
        <w:rPr>
          <w:rFonts w:ascii="Times New Roman" w:eastAsia="Calibri" w:hAnsi="Times New Roman" w:cs="Times New Roman"/>
        </w:rPr>
        <w:t xml:space="preserve">а с помощью теста </w:t>
      </w:r>
      <w:r w:rsidR="00AE7071" w:rsidRPr="00AE7071">
        <w:rPr>
          <w:rFonts w:ascii="Times New Roman CYR" w:eastAsia="Calibri" w:hAnsi="Times New Roman CYR" w:cs="Times New Roman CYR"/>
        </w:rPr>
        <w:t>женского кокетства</w:t>
      </w:r>
      <w:r w:rsidR="00856759">
        <w:rPr>
          <w:rFonts w:ascii="Times New Roman CYR" w:eastAsia="Calibri" w:hAnsi="Times New Roman CYR" w:cs="Times New Roman CYR"/>
        </w:rPr>
        <w:t xml:space="preserve"> и 3 других</w:t>
      </w:r>
      <w:r w:rsidR="00AE7071" w:rsidRPr="00AE7071">
        <w:rPr>
          <w:rFonts w:ascii="Times New Roman CYR" w:eastAsia="Calibri" w:hAnsi="Times New Roman CYR" w:cs="Times New Roman CYR"/>
        </w:rPr>
        <w:t xml:space="preserve"> стандартизированны</w:t>
      </w:r>
      <w:r w:rsidR="00856759">
        <w:rPr>
          <w:rFonts w:ascii="Times New Roman CYR" w:eastAsia="Calibri" w:hAnsi="Times New Roman CYR" w:cs="Times New Roman CYR"/>
        </w:rPr>
        <w:t>х</w:t>
      </w:r>
      <w:r w:rsidR="00AE7071" w:rsidRPr="00AE7071">
        <w:rPr>
          <w:rFonts w:ascii="Times New Roman CYR" w:eastAsia="Calibri" w:hAnsi="Times New Roman CYR" w:cs="Times New Roman CYR"/>
        </w:rPr>
        <w:t xml:space="preserve"> тест</w:t>
      </w:r>
      <w:r w:rsidR="00856759">
        <w:rPr>
          <w:rFonts w:ascii="Times New Roman CYR" w:eastAsia="Calibri" w:hAnsi="Times New Roman CYR" w:cs="Times New Roman CYR"/>
        </w:rPr>
        <w:t>ов</w:t>
      </w:r>
      <w:r w:rsidR="00AE7071" w:rsidRPr="00AE7071">
        <w:rPr>
          <w:rFonts w:ascii="Times New Roman CYR" w:eastAsia="Calibri" w:hAnsi="Times New Roman CYR" w:cs="Times New Roman CYR"/>
        </w:rPr>
        <w:t>, выявляющи</w:t>
      </w:r>
      <w:r w:rsidR="00856759">
        <w:rPr>
          <w:rFonts w:ascii="Times New Roman CYR" w:eastAsia="Calibri" w:hAnsi="Times New Roman CYR" w:cs="Times New Roman CYR"/>
        </w:rPr>
        <w:t>х</w:t>
      </w:r>
      <w:r w:rsidR="00AE7071" w:rsidRPr="00AE7071">
        <w:rPr>
          <w:rFonts w:ascii="Times New Roman CYR" w:eastAsia="Calibri" w:hAnsi="Times New Roman CYR" w:cs="Times New Roman CYR"/>
        </w:rPr>
        <w:t xml:space="preserve"> адаптивные качества личности – уровень интеллекта, жизнестойкости и оптимизма.</w:t>
      </w:r>
      <w:r w:rsidR="00D93C4E">
        <w:rPr>
          <w:rFonts w:ascii="Times New Roman CYR" w:eastAsia="Calibri" w:hAnsi="Times New Roman CYR" w:cs="Times New Roman CYR"/>
        </w:rPr>
        <w:t xml:space="preserve"> </w:t>
      </w:r>
      <w:r w:rsidR="00AE7071" w:rsidRPr="00AE7071">
        <w:rPr>
          <w:rFonts w:ascii="Times New Roman CYR" w:eastAsia="Calibri" w:hAnsi="Times New Roman CYR" w:cs="Times New Roman CYR"/>
        </w:rPr>
        <w:t>Все эти качества признаются исследователями как важнейшие адаптационные ресурсы личности</w:t>
      </w:r>
      <w:r w:rsidR="00D93C4E">
        <w:rPr>
          <w:rFonts w:ascii="Times New Roman CYR" w:eastAsia="Calibri" w:hAnsi="Times New Roman CYR" w:cs="Times New Roman CYR"/>
        </w:rPr>
        <w:t xml:space="preserve"> (Березин,</w:t>
      </w:r>
      <w:r w:rsidR="00AB5FED">
        <w:rPr>
          <w:rFonts w:ascii="Times New Roman CYR" w:eastAsia="Calibri" w:hAnsi="Times New Roman CYR" w:cs="Times New Roman CYR"/>
        </w:rPr>
        <w:t xml:space="preserve"> 1988;</w:t>
      </w:r>
      <w:r w:rsidR="00D93C4E">
        <w:rPr>
          <w:rFonts w:ascii="Times New Roman CYR" w:eastAsia="Calibri" w:hAnsi="Times New Roman CYR" w:cs="Times New Roman CYR"/>
        </w:rPr>
        <w:t xml:space="preserve"> </w:t>
      </w:r>
      <w:proofErr w:type="spellStart"/>
      <w:r w:rsidR="00D93C4E">
        <w:rPr>
          <w:rFonts w:ascii="Times New Roman CYR" w:eastAsia="Calibri" w:hAnsi="Times New Roman CYR" w:cs="Times New Roman CYR"/>
        </w:rPr>
        <w:t>Налчаджян</w:t>
      </w:r>
      <w:proofErr w:type="spellEnd"/>
      <w:r w:rsidR="00AB5FED">
        <w:rPr>
          <w:rFonts w:ascii="Times New Roman CYR" w:eastAsia="Calibri" w:hAnsi="Times New Roman CYR" w:cs="Times New Roman CYR"/>
        </w:rPr>
        <w:t>, 1988</w:t>
      </w:r>
      <w:r w:rsidR="00D93C4E">
        <w:rPr>
          <w:rFonts w:ascii="Times New Roman CYR" w:eastAsia="Calibri" w:hAnsi="Times New Roman CYR" w:cs="Times New Roman CYR"/>
        </w:rPr>
        <w:t>)</w:t>
      </w:r>
      <w:r w:rsidR="00AE7071" w:rsidRPr="00AE7071">
        <w:rPr>
          <w:rFonts w:ascii="Times New Roman CYR" w:eastAsia="Calibri" w:hAnsi="Times New Roman CYR" w:cs="Times New Roman CYR"/>
        </w:rPr>
        <w:t>.</w:t>
      </w:r>
      <w:r w:rsidR="00CE0188">
        <w:rPr>
          <w:rFonts w:ascii="Times New Roman CYR" w:eastAsia="Calibri" w:hAnsi="Times New Roman CYR" w:cs="Times New Roman CYR"/>
        </w:rPr>
        <w:t xml:space="preserve"> </w:t>
      </w:r>
      <w:r w:rsidR="00AE7071" w:rsidRPr="00AE7071">
        <w:rPr>
          <w:rFonts w:ascii="Times New Roman CYR" w:eastAsia="Calibri" w:hAnsi="Times New Roman CYR" w:cs="Times New Roman CYR"/>
        </w:rPr>
        <w:t xml:space="preserve">В результате получены прямые связи между показателями способности к кокетству и уровнем интеллекта, </w:t>
      </w:r>
      <w:proofErr w:type="spellStart"/>
      <w:r w:rsidR="00AE7071" w:rsidRPr="00AE7071">
        <w:rPr>
          <w:rFonts w:ascii="Times New Roman CYR" w:eastAsia="Calibri" w:hAnsi="Times New Roman CYR" w:cs="Times New Roman CYR"/>
        </w:rPr>
        <w:lastRenderedPageBreak/>
        <w:t>субшкалами</w:t>
      </w:r>
      <w:proofErr w:type="spellEnd"/>
      <w:r w:rsidR="00AE7071" w:rsidRPr="00AE7071">
        <w:rPr>
          <w:rFonts w:ascii="Times New Roman CYR" w:eastAsia="Calibri" w:hAnsi="Times New Roman CYR" w:cs="Times New Roman CYR"/>
        </w:rPr>
        <w:t xml:space="preserve"> и общим показателем теста жизнестойкости, а также </w:t>
      </w:r>
      <w:proofErr w:type="spellStart"/>
      <w:r w:rsidR="00AE7071" w:rsidRPr="00AE7071">
        <w:rPr>
          <w:rFonts w:ascii="Times New Roman CYR" w:eastAsia="Calibri" w:hAnsi="Times New Roman CYR" w:cs="Times New Roman CYR"/>
        </w:rPr>
        <w:t>субшкалами</w:t>
      </w:r>
      <w:proofErr w:type="spellEnd"/>
      <w:r w:rsidR="00AE7071" w:rsidRPr="00AE7071">
        <w:rPr>
          <w:rFonts w:ascii="Times New Roman CYR" w:eastAsia="Calibri" w:hAnsi="Times New Roman CYR" w:cs="Times New Roman CYR"/>
        </w:rPr>
        <w:t xml:space="preserve"> и общим показателем теста оптимизма (см. табл. </w:t>
      </w:r>
      <w:r w:rsidR="00E65B34">
        <w:rPr>
          <w:rFonts w:ascii="Times New Roman CYR" w:eastAsia="Calibri" w:hAnsi="Times New Roman CYR" w:cs="Times New Roman CYR"/>
        </w:rPr>
        <w:t>2</w:t>
      </w:r>
      <w:r w:rsidR="00AE7071" w:rsidRPr="00AE7071">
        <w:rPr>
          <w:rFonts w:ascii="Times New Roman CYR" w:eastAsia="Calibri" w:hAnsi="Times New Roman CYR" w:cs="Times New Roman CYR"/>
        </w:rPr>
        <w:t>).</w:t>
      </w:r>
    </w:p>
    <w:p w:rsidR="00AE7071" w:rsidRPr="00AE7071" w:rsidRDefault="00AE7071" w:rsidP="00AE7071">
      <w:pPr>
        <w:spacing w:after="0" w:line="360" w:lineRule="auto"/>
        <w:ind w:firstLine="720"/>
        <w:jc w:val="center"/>
        <w:rPr>
          <w:rFonts w:ascii="Times New Roman CYR" w:eastAsia="Calibri" w:hAnsi="Times New Roman CYR" w:cs="Times New Roman CYR"/>
          <w:b/>
        </w:rPr>
      </w:pPr>
      <w:r>
        <w:rPr>
          <w:rFonts w:ascii="Times New Roman CYR" w:eastAsia="Calibri" w:hAnsi="Times New Roman CYR" w:cs="Times New Roman CYR"/>
        </w:rPr>
        <w:t xml:space="preserve">Табл. </w:t>
      </w:r>
      <w:r w:rsidR="00E65B34">
        <w:rPr>
          <w:rFonts w:ascii="Times New Roman CYR" w:eastAsia="Calibri" w:hAnsi="Times New Roman CYR" w:cs="Times New Roman CYR"/>
        </w:rPr>
        <w:t>2</w:t>
      </w:r>
      <w:r>
        <w:rPr>
          <w:rFonts w:ascii="Times New Roman CYR" w:eastAsia="Calibri" w:hAnsi="Times New Roman CYR" w:cs="Times New Roman CYR"/>
        </w:rPr>
        <w:t xml:space="preserve">. </w:t>
      </w:r>
      <w:r w:rsidRPr="00F54921">
        <w:rPr>
          <w:rFonts w:ascii="Times New Roman CYR" w:eastAsia="Calibri" w:hAnsi="Times New Roman CYR" w:cs="Times New Roman CYR"/>
        </w:rPr>
        <w:t>Связь между показателем женского кокетства и адаптивными качествами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705"/>
        <w:gridCol w:w="2940"/>
        <w:gridCol w:w="2550"/>
        <w:gridCol w:w="2659"/>
      </w:tblGrid>
      <w:tr w:rsidR="00AE7071" w:rsidRPr="00AE7071" w:rsidTr="00954AAF">
        <w:tc>
          <w:tcPr>
            <w:tcW w:w="2357" w:type="pct"/>
            <w:gridSpan w:val="2"/>
          </w:tcPr>
          <w:p w:rsidR="00AE7071" w:rsidRPr="00AE7071" w:rsidRDefault="00AE7071" w:rsidP="00AE7071">
            <w:pPr>
              <w:spacing w:after="0" w:line="360" w:lineRule="auto"/>
              <w:jc w:val="center"/>
              <w:rPr>
                <w:rFonts w:eastAsia="Calibri"/>
              </w:rPr>
            </w:pPr>
            <w:r w:rsidRPr="00AE7071">
              <w:rPr>
                <w:rFonts w:eastAsia="Calibri"/>
              </w:rPr>
              <w:t>Тесты/</w:t>
            </w:r>
            <w:proofErr w:type="spellStart"/>
            <w:r w:rsidRPr="00AE7071">
              <w:rPr>
                <w:rFonts w:eastAsia="Calibri"/>
              </w:rPr>
              <w:t>субтесты</w:t>
            </w:r>
            <w:proofErr w:type="spellEnd"/>
          </w:p>
        </w:tc>
        <w:tc>
          <w:tcPr>
            <w:tcW w:w="1294" w:type="pct"/>
          </w:tcPr>
          <w:p w:rsidR="00AE7071" w:rsidRPr="00AE7071" w:rsidRDefault="00AE7071" w:rsidP="00856759">
            <w:pPr>
              <w:spacing w:after="0" w:line="360" w:lineRule="auto"/>
              <w:jc w:val="center"/>
              <w:rPr>
                <w:rFonts w:eastAsia="Calibri"/>
              </w:rPr>
            </w:pPr>
            <w:proofErr w:type="spellStart"/>
            <w:r w:rsidRPr="00AE7071">
              <w:rPr>
                <w:rFonts w:eastAsia="Calibri"/>
              </w:rPr>
              <w:t>Коэфф</w:t>
            </w:r>
            <w:proofErr w:type="spellEnd"/>
            <w:r w:rsidR="00856759">
              <w:rPr>
                <w:rFonts w:eastAsia="Calibri"/>
              </w:rPr>
              <w:t>.</w:t>
            </w:r>
            <w:r w:rsidRPr="00AE7071">
              <w:rPr>
                <w:rFonts w:eastAsia="Calibri"/>
              </w:rPr>
              <w:t xml:space="preserve"> </w:t>
            </w:r>
            <w:proofErr w:type="spellStart"/>
            <w:r w:rsidRPr="00AE7071">
              <w:rPr>
                <w:rFonts w:eastAsia="Calibri"/>
              </w:rPr>
              <w:t>коррел</w:t>
            </w:r>
            <w:proofErr w:type="spellEnd"/>
            <w:r w:rsidR="00856759">
              <w:rPr>
                <w:rFonts w:eastAsia="Calibri"/>
              </w:rPr>
              <w:t>.</w:t>
            </w:r>
            <w:r w:rsidRPr="00AE7071">
              <w:rPr>
                <w:rFonts w:eastAsia="Calibri"/>
              </w:rPr>
              <w:t xml:space="preserve"> </w:t>
            </w:r>
            <w:proofErr w:type="spellStart"/>
            <w:r w:rsidRPr="00AE7071">
              <w:rPr>
                <w:rFonts w:eastAsia="Calibri"/>
              </w:rPr>
              <w:t>Спирмена</w:t>
            </w:r>
            <w:proofErr w:type="spellEnd"/>
          </w:p>
        </w:tc>
        <w:tc>
          <w:tcPr>
            <w:tcW w:w="1349" w:type="pct"/>
          </w:tcPr>
          <w:p w:rsidR="00AE7071" w:rsidRPr="00AE7071" w:rsidRDefault="00AE7071" w:rsidP="00954AAF">
            <w:pPr>
              <w:spacing w:after="0" w:line="360" w:lineRule="auto"/>
              <w:jc w:val="center"/>
              <w:rPr>
                <w:rFonts w:eastAsia="Calibri"/>
                <w:lang w:val="en-US"/>
              </w:rPr>
            </w:pPr>
            <w:r w:rsidRPr="00AE7071">
              <w:rPr>
                <w:rFonts w:eastAsia="Calibri"/>
              </w:rPr>
              <w:t>Уровень стат. значимости</w:t>
            </w:r>
            <w:r w:rsidRPr="00AE7071">
              <w:rPr>
                <w:rFonts w:eastAsia="Calibri"/>
                <w:lang w:val="en-US"/>
              </w:rPr>
              <w:t xml:space="preserve"> p</w:t>
            </w:r>
          </w:p>
        </w:tc>
      </w:tr>
      <w:tr w:rsidR="00AE7071" w:rsidRPr="00AE7071" w:rsidTr="00954AAF">
        <w:tc>
          <w:tcPr>
            <w:tcW w:w="865" w:type="pct"/>
          </w:tcPr>
          <w:p w:rsidR="00AE7071" w:rsidRPr="00AE7071" w:rsidRDefault="00AE7071" w:rsidP="00AE7071">
            <w:pPr>
              <w:spacing w:after="0" w:line="360" w:lineRule="auto"/>
              <w:jc w:val="both"/>
              <w:rPr>
                <w:rFonts w:eastAsia="Calibri"/>
              </w:rPr>
            </w:pPr>
            <w:r w:rsidRPr="00AE7071">
              <w:rPr>
                <w:rFonts w:eastAsia="Calibri"/>
              </w:rPr>
              <w:t>Интеллект</w:t>
            </w:r>
          </w:p>
        </w:tc>
        <w:tc>
          <w:tcPr>
            <w:tcW w:w="1492" w:type="pct"/>
          </w:tcPr>
          <w:p w:rsidR="00AE7071" w:rsidRPr="00AE7071" w:rsidRDefault="00AE7071" w:rsidP="00AE7071">
            <w:pPr>
              <w:spacing w:after="0" w:line="360" w:lineRule="auto"/>
              <w:jc w:val="both"/>
              <w:rPr>
                <w:rFonts w:eastAsia="Calibri"/>
              </w:rPr>
            </w:pPr>
            <w:r w:rsidRPr="00AE7071">
              <w:rPr>
                <w:rFonts w:eastAsia="Calibri"/>
                <w:lang w:val="en-US"/>
              </w:rPr>
              <w:t>IQ</w:t>
            </w:r>
          </w:p>
        </w:tc>
        <w:tc>
          <w:tcPr>
            <w:tcW w:w="1294" w:type="pct"/>
          </w:tcPr>
          <w:p w:rsidR="00AE7071" w:rsidRPr="00AE7071" w:rsidRDefault="00AE7071" w:rsidP="00AE7071">
            <w:pPr>
              <w:spacing w:after="0" w:line="360" w:lineRule="auto"/>
              <w:jc w:val="center"/>
              <w:rPr>
                <w:rFonts w:eastAsia="Calibri"/>
              </w:rPr>
            </w:pPr>
            <w:r w:rsidRPr="00AE7071">
              <w:rPr>
                <w:rFonts w:eastAsia="Calibri"/>
              </w:rPr>
              <w:t>0,46</w:t>
            </w:r>
          </w:p>
        </w:tc>
        <w:tc>
          <w:tcPr>
            <w:tcW w:w="1349" w:type="pct"/>
          </w:tcPr>
          <w:p w:rsidR="00AE7071" w:rsidRPr="00AE7071" w:rsidRDefault="00FF5498" w:rsidP="00AE7071">
            <w:pPr>
              <w:spacing w:after="0" w:line="360" w:lineRule="auto"/>
              <w:jc w:val="center"/>
              <w:rPr>
                <w:rFonts w:eastAsia="Calibri"/>
              </w:rPr>
            </w:pPr>
            <w:r w:rsidRPr="00AE7071">
              <w:rPr>
                <w:rFonts w:eastAsia="Calibri"/>
              </w:rPr>
              <w:t>&lt;0</w:t>
            </w:r>
            <w:r w:rsidRPr="00AE7071">
              <w:rPr>
                <w:rFonts w:eastAsia="Calibri"/>
                <w:lang w:val="en-US"/>
              </w:rPr>
              <w:t>,</w:t>
            </w:r>
            <w:r w:rsidRPr="00AE7071">
              <w:rPr>
                <w:rFonts w:eastAsia="Calibri"/>
              </w:rPr>
              <w:t>0</w:t>
            </w:r>
            <w:r w:rsidRPr="00AE7071">
              <w:rPr>
                <w:rFonts w:eastAsia="Calibri"/>
                <w:lang w:val="en-US"/>
              </w:rPr>
              <w:t>01</w:t>
            </w:r>
          </w:p>
        </w:tc>
      </w:tr>
      <w:tr w:rsidR="00AE7071" w:rsidRPr="00AE7071" w:rsidTr="00954AAF">
        <w:tc>
          <w:tcPr>
            <w:tcW w:w="865" w:type="pct"/>
            <w:vMerge w:val="restart"/>
          </w:tcPr>
          <w:p w:rsidR="00AE7071" w:rsidRPr="00AE7071" w:rsidRDefault="00AE7071" w:rsidP="00AE7071">
            <w:pPr>
              <w:spacing w:after="0" w:line="360" w:lineRule="auto"/>
              <w:jc w:val="both"/>
              <w:rPr>
                <w:rFonts w:eastAsia="Calibri"/>
              </w:rPr>
            </w:pPr>
            <w:r w:rsidRPr="00AE7071">
              <w:rPr>
                <w:rFonts w:eastAsia="Calibri"/>
              </w:rPr>
              <w:t>Тест жизнестойкости</w:t>
            </w:r>
          </w:p>
        </w:tc>
        <w:tc>
          <w:tcPr>
            <w:tcW w:w="1492" w:type="pct"/>
          </w:tcPr>
          <w:p w:rsidR="00AE7071" w:rsidRPr="00AE7071" w:rsidRDefault="00AE7071" w:rsidP="00AE7071">
            <w:pPr>
              <w:spacing w:after="0" w:line="360" w:lineRule="auto"/>
              <w:jc w:val="both"/>
              <w:rPr>
                <w:rFonts w:eastAsia="Calibri"/>
              </w:rPr>
            </w:pPr>
            <w:r w:rsidRPr="00AE7071">
              <w:rPr>
                <w:rFonts w:eastAsia="Calibri"/>
              </w:rPr>
              <w:t>Общая жизнестойкость</w:t>
            </w:r>
          </w:p>
        </w:tc>
        <w:tc>
          <w:tcPr>
            <w:tcW w:w="1294" w:type="pct"/>
          </w:tcPr>
          <w:p w:rsidR="00AE7071" w:rsidRPr="00AE7071" w:rsidRDefault="00AE7071" w:rsidP="00AE7071">
            <w:pPr>
              <w:spacing w:after="0" w:line="360" w:lineRule="auto"/>
              <w:jc w:val="center"/>
              <w:rPr>
                <w:rFonts w:eastAsia="Calibri"/>
                <w:lang w:val="en-US"/>
              </w:rPr>
            </w:pPr>
            <w:r w:rsidRPr="00AE7071">
              <w:rPr>
                <w:rFonts w:eastAsia="Calibri"/>
              </w:rPr>
              <w:t>0</w:t>
            </w:r>
            <w:r w:rsidRPr="00AE7071">
              <w:rPr>
                <w:rFonts w:eastAsia="Calibri"/>
                <w:lang w:val="en-US"/>
              </w:rPr>
              <w:t>,</w:t>
            </w:r>
            <w:r w:rsidRPr="00AE7071">
              <w:rPr>
                <w:rFonts w:eastAsia="Calibri"/>
              </w:rPr>
              <w:t>8</w:t>
            </w:r>
            <w:r w:rsidRPr="00AE7071">
              <w:rPr>
                <w:rFonts w:eastAsia="Calibri"/>
                <w:lang w:val="en-US"/>
              </w:rPr>
              <w:t>6</w:t>
            </w:r>
          </w:p>
        </w:tc>
        <w:tc>
          <w:tcPr>
            <w:tcW w:w="1349" w:type="pct"/>
          </w:tcPr>
          <w:p w:rsidR="00AE7071" w:rsidRPr="00AE7071" w:rsidRDefault="00AE7071" w:rsidP="00AE7071">
            <w:pPr>
              <w:spacing w:after="0" w:line="360" w:lineRule="auto"/>
              <w:jc w:val="center"/>
              <w:rPr>
                <w:rFonts w:eastAsia="Calibri"/>
              </w:rPr>
            </w:pPr>
            <w:r w:rsidRPr="00AE7071">
              <w:rPr>
                <w:rFonts w:eastAsia="Calibri"/>
              </w:rPr>
              <w:t>&lt;0</w:t>
            </w:r>
            <w:r w:rsidRPr="00AE7071">
              <w:rPr>
                <w:rFonts w:eastAsia="Calibri"/>
                <w:lang w:val="en-US"/>
              </w:rPr>
              <w:t>,</w:t>
            </w:r>
            <w:r w:rsidRPr="00AE7071">
              <w:rPr>
                <w:rFonts w:eastAsia="Calibri"/>
              </w:rPr>
              <w:t>0</w:t>
            </w:r>
            <w:r w:rsidRPr="00AE7071">
              <w:rPr>
                <w:rFonts w:eastAsia="Calibri"/>
                <w:lang w:val="en-US"/>
              </w:rPr>
              <w:t>01</w:t>
            </w:r>
          </w:p>
        </w:tc>
      </w:tr>
      <w:tr w:rsidR="00AE7071" w:rsidRPr="00AE7071" w:rsidTr="00954AAF">
        <w:tc>
          <w:tcPr>
            <w:tcW w:w="865" w:type="pct"/>
            <w:vMerge/>
          </w:tcPr>
          <w:p w:rsidR="00AE7071" w:rsidRPr="00AE7071" w:rsidRDefault="00AE7071" w:rsidP="00AE7071">
            <w:pPr>
              <w:spacing w:after="0" w:line="360" w:lineRule="auto"/>
              <w:jc w:val="both"/>
              <w:rPr>
                <w:rFonts w:eastAsia="Calibri"/>
              </w:rPr>
            </w:pPr>
          </w:p>
        </w:tc>
        <w:tc>
          <w:tcPr>
            <w:tcW w:w="1492" w:type="pct"/>
          </w:tcPr>
          <w:p w:rsidR="00AE7071" w:rsidRPr="00AE7071" w:rsidRDefault="00AE7071" w:rsidP="00AE7071">
            <w:pPr>
              <w:spacing w:after="0" w:line="360" w:lineRule="auto"/>
              <w:jc w:val="both"/>
              <w:rPr>
                <w:rFonts w:eastAsia="Calibri"/>
              </w:rPr>
            </w:pPr>
            <w:r w:rsidRPr="00AE7071">
              <w:rPr>
                <w:rFonts w:eastAsia="Calibri"/>
              </w:rPr>
              <w:t>Шкала вовлеченности</w:t>
            </w:r>
          </w:p>
        </w:tc>
        <w:tc>
          <w:tcPr>
            <w:tcW w:w="1294" w:type="pct"/>
          </w:tcPr>
          <w:p w:rsidR="00AE7071" w:rsidRPr="00AE7071" w:rsidRDefault="00AE7071" w:rsidP="00AE7071">
            <w:pPr>
              <w:spacing w:after="0" w:line="360" w:lineRule="auto"/>
              <w:jc w:val="center"/>
              <w:rPr>
                <w:rFonts w:eastAsia="Calibri"/>
              </w:rPr>
            </w:pPr>
            <w:r w:rsidRPr="00AE7071">
              <w:rPr>
                <w:rFonts w:eastAsia="Calibri"/>
              </w:rPr>
              <w:t>0,82</w:t>
            </w:r>
          </w:p>
        </w:tc>
        <w:tc>
          <w:tcPr>
            <w:tcW w:w="1349" w:type="pct"/>
          </w:tcPr>
          <w:p w:rsidR="00AE7071" w:rsidRPr="00AE7071" w:rsidRDefault="00AE7071" w:rsidP="00AE7071">
            <w:pPr>
              <w:spacing w:after="0" w:line="360" w:lineRule="auto"/>
              <w:jc w:val="center"/>
              <w:rPr>
                <w:rFonts w:eastAsia="Calibri"/>
              </w:rPr>
            </w:pPr>
            <w:r w:rsidRPr="00AE7071">
              <w:rPr>
                <w:rFonts w:eastAsia="Calibri"/>
              </w:rPr>
              <w:t>&lt;0,001</w:t>
            </w:r>
          </w:p>
        </w:tc>
      </w:tr>
      <w:tr w:rsidR="00AE7071" w:rsidRPr="00AE7071" w:rsidTr="00954AAF">
        <w:tc>
          <w:tcPr>
            <w:tcW w:w="865" w:type="pct"/>
            <w:vMerge/>
          </w:tcPr>
          <w:p w:rsidR="00AE7071" w:rsidRPr="00AE7071" w:rsidRDefault="00AE7071" w:rsidP="00AE7071">
            <w:pPr>
              <w:spacing w:after="0" w:line="360" w:lineRule="auto"/>
              <w:jc w:val="both"/>
              <w:rPr>
                <w:rFonts w:eastAsia="Calibri"/>
              </w:rPr>
            </w:pPr>
          </w:p>
        </w:tc>
        <w:tc>
          <w:tcPr>
            <w:tcW w:w="1492" w:type="pct"/>
          </w:tcPr>
          <w:p w:rsidR="00AE7071" w:rsidRPr="00AE7071" w:rsidRDefault="00AE7071" w:rsidP="00AE7071">
            <w:pPr>
              <w:spacing w:after="0" w:line="360" w:lineRule="auto"/>
              <w:jc w:val="both"/>
              <w:rPr>
                <w:rFonts w:eastAsia="Calibri"/>
              </w:rPr>
            </w:pPr>
            <w:r w:rsidRPr="00AE7071">
              <w:rPr>
                <w:rFonts w:eastAsia="Calibri"/>
              </w:rPr>
              <w:t>Шкала контроля</w:t>
            </w:r>
          </w:p>
        </w:tc>
        <w:tc>
          <w:tcPr>
            <w:tcW w:w="1294" w:type="pct"/>
          </w:tcPr>
          <w:p w:rsidR="00AE7071" w:rsidRPr="00AE7071" w:rsidRDefault="00AE7071" w:rsidP="00AE7071">
            <w:pPr>
              <w:spacing w:after="0" w:line="360" w:lineRule="auto"/>
              <w:jc w:val="center"/>
              <w:rPr>
                <w:rFonts w:eastAsia="Calibri"/>
              </w:rPr>
            </w:pPr>
            <w:r w:rsidRPr="00AE7071">
              <w:rPr>
                <w:rFonts w:eastAsia="Calibri"/>
              </w:rPr>
              <w:t>0,68</w:t>
            </w:r>
          </w:p>
        </w:tc>
        <w:tc>
          <w:tcPr>
            <w:tcW w:w="1349" w:type="pct"/>
          </w:tcPr>
          <w:p w:rsidR="00AE7071" w:rsidRPr="00AE7071" w:rsidRDefault="00AE7071" w:rsidP="00AE7071">
            <w:pPr>
              <w:spacing w:after="0" w:line="360" w:lineRule="auto"/>
              <w:jc w:val="center"/>
              <w:rPr>
                <w:rFonts w:eastAsia="Calibri"/>
              </w:rPr>
            </w:pPr>
            <w:r w:rsidRPr="00AE7071">
              <w:rPr>
                <w:rFonts w:eastAsia="Calibri"/>
              </w:rPr>
              <w:t>&lt;0,001</w:t>
            </w:r>
          </w:p>
        </w:tc>
      </w:tr>
      <w:tr w:rsidR="00AE7071" w:rsidRPr="00AE7071" w:rsidTr="00954AAF">
        <w:tc>
          <w:tcPr>
            <w:tcW w:w="865" w:type="pct"/>
            <w:vMerge w:val="restart"/>
          </w:tcPr>
          <w:p w:rsidR="00AE7071" w:rsidRPr="00AE7071" w:rsidRDefault="00AE7071" w:rsidP="00AE7071">
            <w:pPr>
              <w:spacing w:after="0" w:line="360" w:lineRule="auto"/>
              <w:jc w:val="both"/>
              <w:rPr>
                <w:rFonts w:eastAsia="Calibri"/>
              </w:rPr>
            </w:pPr>
            <w:r w:rsidRPr="00AE7071">
              <w:rPr>
                <w:rFonts w:eastAsia="Calibri"/>
              </w:rPr>
              <w:t>Тест оптимизма</w:t>
            </w:r>
          </w:p>
        </w:tc>
        <w:tc>
          <w:tcPr>
            <w:tcW w:w="1492" w:type="pct"/>
          </w:tcPr>
          <w:p w:rsidR="00AE7071" w:rsidRPr="00AE7071" w:rsidRDefault="00AE7071" w:rsidP="00AE7071">
            <w:pPr>
              <w:spacing w:after="0" w:line="360" w:lineRule="auto"/>
              <w:jc w:val="both"/>
              <w:rPr>
                <w:rFonts w:eastAsia="Calibri"/>
              </w:rPr>
            </w:pPr>
            <w:r w:rsidRPr="00AE7071">
              <w:rPr>
                <w:rFonts w:eastAsia="Calibri"/>
              </w:rPr>
              <w:t>Общий оптимизм</w:t>
            </w:r>
          </w:p>
        </w:tc>
        <w:tc>
          <w:tcPr>
            <w:tcW w:w="1294" w:type="pct"/>
          </w:tcPr>
          <w:p w:rsidR="00AE7071" w:rsidRPr="00AE7071" w:rsidRDefault="00AE7071" w:rsidP="00AE7071">
            <w:pPr>
              <w:spacing w:after="0" w:line="360" w:lineRule="auto"/>
              <w:jc w:val="center"/>
              <w:rPr>
                <w:rFonts w:eastAsia="Calibri"/>
              </w:rPr>
            </w:pPr>
            <w:r w:rsidRPr="00AE7071">
              <w:rPr>
                <w:rFonts w:eastAsia="Calibri"/>
                <w:lang w:val="en-US"/>
              </w:rPr>
              <w:t>0,63</w:t>
            </w:r>
          </w:p>
        </w:tc>
        <w:tc>
          <w:tcPr>
            <w:tcW w:w="1349" w:type="pct"/>
          </w:tcPr>
          <w:p w:rsidR="00AE7071" w:rsidRPr="00AE7071" w:rsidRDefault="00AE7071" w:rsidP="00AE7071">
            <w:pPr>
              <w:spacing w:after="0" w:line="360" w:lineRule="auto"/>
              <w:jc w:val="center"/>
              <w:rPr>
                <w:rFonts w:eastAsia="Calibri"/>
              </w:rPr>
            </w:pPr>
            <w:r w:rsidRPr="00AE7071">
              <w:rPr>
                <w:rFonts w:eastAsia="Calibri"/>
              </w:rPr>
              <w:t>&lt;0</w:t>
            </w:r>
            <w:r w:rsidRPr="00AE7071">
              <w:rPr>
                <w:rFonts w:eastAsia="Calibri"/>
                <w:lang w:val="en-US"/>
              </w:rPr>
              <w:t>,</w:t>
            </w:r>
            <w:r w:rsidRPr="00AE7071">
              <w:rPr>
                <w:rFonts w:eastAsia="Calibri"/>
              </w:rPr>
              <w:t>0</w:t>
            </w:r>
            <w:r w:rsidRPr="00AE7071">
              <w:rPr>
                <w:rFonts w:eastAsia="Calibri"/>
                <w:lang w:val="en-US"/>
              </w:rPr>
              <w:t>01</w:t>
            </w:r>
          </w:p>
        </w:tc>
      </w:tr>
      <w:tr w:rsidR="00AE7071" w:rsidRPr="00AE7071" w:rsidTr="00954AAF">
        <w:tc>
          <w:tcPr>
            <w:tcW w:w="865" w:type="pct"/>
            <w:vMerge/>
          </w:tcPr>
          <w:p w:rsidR="00AE7071" w:rsidRPr="00AE7071" w:rsidRDefault="00AE7071" w:rsidP="00AE7071">
            <w:pPr>
              <w:spacing w:after="0" w:line="360" w:lineRule="auto"/>
              <w:jc w:val="both"/>
              <w:rPr>
                <w:rFonts w:eastAsia="Calibri"/>
              </w:rPr>
            </w:pPr>
          </w:p>
        </w:tc>
        <w:tc>
          <w:tcPr>
            <w:tcW w:w="1492" w:type="pct"/>
          </w:tcPr>
          <w:p w:rsidR="00AE7071" w:rsidRPr="00AE7071" w:rsidRDefault="00AE7071" w:rsidP="00AE7071">
            <w:pPr>
              <w:spacing w:after="0" w:line="360" w:lineRule="auto"/>
              <w:jc w:val="both"/>
              <w:rPr>
                <w:rFonts w:eastAsia="Calibri"/>
              </w:rPr>
            </w:pPr>
            <w:r w:rsidRPr="00AE7071">
              <w:rPr>
                <w:rFonts w:eastAsia="Calibri"/>
              </w:rPr>
              <w:t>Шкала стабильности</w:t>
            </w:r>
          </w:p>
        </w:tc>
        <w:tc>
          <w:tcPr>
            <w:tcW w:w="1294" w:type="pct"/>
          </w:tcPr>
          <w:p w:rsidR="00AE7071" w:rsidRPr="00AE7071" w:rsidRDefault="00AE7071" w:rsidP="00AE7071">
            <w:pPr>
              <w:spacing w:after="0" w:line="360" w:lineRule="auto"/>
              <w:jc w:val="center"/>
              <w:rPr>
                <w:rFonts w:eastAsia="Calibri"/>
              </w:rPr>
            </w:pPr>
            <w:r w:rsidRPr="00AE7071">
              <w:rPr>
                <w:rFonts w:eastAsia="Calibri"/>
              </w:rPr>
              <w:t>0,42</w:t>
            </w:r>
          </w:p>
        </w:tc>
        <w:tc>
          <w:tcPr>
            <w:tcW w:w="1349" w:type="pct"/>
          </w:tcPr>
          <w:p w:rsidR="00AE7071" w:rsidRPr="00AE7071" w:rsidRDefault="00AE7071" w:rsidP="00AE7071">
            <w:pPr>
              <w:spacing w:after="0" w:line="360" w:lineRule="auto"/>
              <w:jc w:val="center"/>
              <w:rPr>
                <w:rFonts w:eastAsia="Calibri"/>
              </w:rPr>
            </w:pPr>
            <w:r w:rsidRPr="00AE7071">
              <w:rPr>
                <w:rFonts w:eastAsia="Calibri"/>
              </w:rPr>
              <w:t>0,006</w:t>
            </w:r>
          </w:p>
        </w:tc>
      </w:tr>
      <w:tr w:rsidR="00AE7071" w:rsidRPr="00AE7071" w:rsidTr="00954AAF">
        <w:tc>
          <w:tcPr>
            <w:tcW w:w="865" w:type="pct"/>
            <w:vMerge/>
          </w:tcPr>
          <w:p w:rsidR="00AE7071" w:rsidRPr="00AE7071" w:rsidRDefault="00AE7071" w:rsidP="00AE7071">
            <w:pPr>
              <w:spacing w:after="0" w:line="360" w:lineRule="auto"/>
              <w:jc w:val="both"/>
              <w:rPr>
                <w:rFonts w:eastAsia="Calibri"/>
              </w:rPr>
            </w:pPr>
          </w:p>
        </w:tc>
        <w:tc>
          <w:tcPr>
            <w:tcW w:w="1492" w:type="pct"/>
          </w:tcPr>
          <w:p w:rsidR="00AE7071" w:rsidRPr="00AE7071" w:rsidRDefault="00AE7071" w:rsidP="00AE7071">
            <w:pPr>
              <w:spacing w:after="0" w:line="360" w:lineRule="auto"/>
              <w:jc w:val="both"/>
              <w:rPr>
                <w:rFonts w:eastAsia="Calibri"/>
              </w:rPr>
            </w:pPr>
            <w:r w:rsidRPr="00AE7071">
              <w:rPr>
                <w:rFonts w:eastAsia="Calibri"/>
              </w:rPr>
              <w:t>Шкала контроля</w:t>
            </w:r>
          </w:p>
        </w:tc>
        <w:tc>
          <w:tcPr>
            <w:tcW w:w="1294" w:type="pct"/>
          </w:tcPr>
          <w:p w:rsidR="00AE7071" w:rsidRPr="00AE7071" w:rsidRDefault="00AE7071" w:rsidP="00AE7071">
            <w:pPr>
              <w:spacing w:after="0" w:line="360" w:lineRule="auto"/>
              <w:jc w:val="center"/>
              <w:rPr>
                <w:rFonts w:eastAsia="Calibri"/>
              </w:rPr>
            </w:pPr>
            <w:r w:rsidRPr="00AE7071">
              <w:rPr>
                <w:rFonts w:eastAsia="Calibri"/>
              </w:rPr>
              <w:t>0,84</w:t>
            </w:r>
          </w:p>
        </w:tc>
        <w:tc>
          <w:tcPr>
            <w:tcW w:w="1349" w:type="pct"/>
          </w:tcPr>
          <w:p w:rsidR="00AE7071" w:rsidRPr="00AE7071" w:rsidRDefault="00AE7071" w:rsidP="00AE7071">
            <w:pPr>
              <w:spacing w:after="0" w:line="360" w:lineRule="auto"/>
              <w:jc w:val="center"/>
              <w:rPr>
                <w:rFonts w:eastAsia="Calibri"/>
              </w:rPr>
            </w:pPr>
            <w:r w:rsidRPr="00AE7071">
              <w:rPr>
                <w:rFonts w:eastAsia="Calibri"/>
              </w:rPr>
              <w:t>&lt;0</w:t>
            </w:r>
            <w:r w:rsidRPr="00AE7071">
              <w:rPr>
                <w:rFonts w:eastAsia="Calibri"/>
                <w:lang w:val="en-US"/>
              </w:rPr>
              <w:t>,</w:t>
            </w:r>
            <w:r w:rsidRPr="00AE7071">
              <w:rPr>
                <w:rFonts w:eastAsia="Calibri"/>
              </w:rPr>
              <w:t>0</w:t>
            </w:r>
            <w:r w:rsidRPr="00AE7071">
              <w:rPr>
                <w:rFonts w:eastAsia="Calibri"/>
                <w:lang w:val="en-US"/>
              </w:rPr>
              <w:t>01</w:t>
            </w:r>
          </w:p>
        </w:tc>
      </w:tr>
      <w:tr w:rsidR="00AE7071" w:rsidRPr="00AE7071" w:rsidTr="00954AAF">
        <w:tc>
          <w:tcPr>
            <w:tcW w:w="865" w:type="pct"/>
            <w:vMerge/>
          </w:tcPr>
          <w:p w:rsidR="00AE7071" w:rsidRPr="00AE7071" w:rsidRDefault="00AE7071" w:rsidP="00AE7071">
            <w:pPr>
              <w:spacing w:after="0" w:line="360" w:lineRule="auto"/>
              <w:jc w:val="both"/>
              <w:rPr>
                <w:rFonts w:eastAsia="Calibri"/>
              </w:rPr>
            </w:pPr>
          </w:p>
        </w:tc>
        <w:tc>
          <w:tcPr>
            <w:tcW w:w="1492" w:type="pct"/>
          </w:tcPr>
          <w:p w:rsidR="00AE7071" w:rsidRPr="00AE7071" w:rsidRDefault="00AE7071" w:rsidP="00AE7071">
            <w:pPr>
              <w:spacing w:after="0" w:line="360" w:lineRule="auto"/>
              <w:jc w:val="both"/>
              <w:rPr>
                <w:rFonts w:eastAsia="Calibri"/>
              </w:rPr>
            </w:pPr>
            <w:r w:rsidRPr="00AE7071">
              <w:rPr>
                <w:rFonts w:eastAsia="Calibri"/>
              </w:rPr>
              <w:t>Шкала сферы успеха</w:t>
            </w:r>
          </w:p>
        </w:tc>
        <w:tc>
          <w:tcPr>
            <w:tcW w:w="1294" w:type="pct"/>
          </w:tcPr>
          <w:p w:rsidR="00AE7071" w:rsidRPr="00AE7071" w:rsidRDefault="00AE7071" w:rsidP="00AE7071">
            <w:pPr>
              <w:spacing w:after="0" w:line="360" w:lineRule="auto"/>
              <w:jc w:val="center"/>
              <w:rPr>
                <w:rFonts w:eastAsia="Calibri"/>
              </w:rPr>
            </w:pPr>
            <w:r w:rsidRPr="00AE7071">
              <w:rPr>
                <w:rFonts w:eastAsia="Calibri"/>
              </w:rPr>
              <w:t>0,47</w:t>
            </w:r>
          </w:p>
        </w:tc>
        <w:tc>
          <w:tcPr>
            <w:tcW w:w="1349" w:type="pct"/>
          </w:tcPr>
          <w:p w:rsidR="00AE7071" w:rsidRPr="00AE7071" w:rsidRDefault="00AE7071" w:rsidP="00AE7071">
            <w:pPr>
              <w:spacing w:after="0" w:line="360" w:lineRule="auto"/>
              <w:jc w:val="center"/>
              <w:rPr>
                <w:rFonts w:eastAsia="Calibri"/>
              </w:rPr>
            </w:pPr>
            <w:r w:rsidRPr="00AE7071">
              <w:rPr>
                <w:rFonts w:eastAsia="Calibri"/>
              </w:rPr>
              <w:t>0,002</w:t>
            </w:r>
          </w:p>
        </w:tc>
      </w:tr>
      <w:tr w:rsidR="00AE7071" w:rsidRPr="00AE7071" w:rsidTr="00954AAF">
        <w:tc>
          <w:tcPr>
            <w:tcW w:w="865" w:type="pct"/>
            <w:vMerge/>
          </w:tcPr>
          <w:p w:rsidR="00AE7071" w:rsidRPr="00AE7071" w:rsidRDefault="00AE7071" w:rsidP="00AE7071">
            <w:pPr>
              <w:spacing w:after="0" w:line="360" w:lineRule="auto"/>
              <w:jc w:val="both"/>
              <w:rPr>
                <w:rFonts w:eastAsia="Calibri"/>
              </w:rPr>
            </w:pPr>
          </w:p>
        </w:tc>
        <w:tc>
          <w:tcPr>
            <w:tcW w:w="1492" w:type="pct"/>
          </w:tcPr>
          <w:p w:rsidR="00AE7071" w:rsidRPr="00AE7071" w:rsidRDefault="00AE7071" w:rsidP="00AE7071">
            <w:pPr>
              <w:spacing w:after="0" w:line="360" w:lineRule="auto"/>
              <w:jc w:val="both"/>
              <w:rPr>
                <w:rFonts w:eastAsia="Calibri"/>
              </w:rPr>
            </w:pPr>
            <w:r w:rsidRPr="00AE7071">
              <w:rPr>
                <w:rFonts w:eastAsia="Calibri"/>
              </w:rPr>
              <w:t>Шкала сферы достижений</w:t>
            </w:r>
          </w:p>
        </w:tc>
        <w:tc>
          <w:tcPr>
            <w:tcW w:w="1294" w:type="pct"/>
          </w:tcPr>
          <w:p w:rsidR="00AE7071" w:rsidRPr="00AE7071" w:rsidRDefault="00AE7071" w:rsidP="00AE7071">
            <w:pPr>
              <w:spacing w:after="0" w:line="360" w:lineRule="auto"/>
              <w:jc w:val="center"/>
              <w:rPr>
                <w:rFonts w:eastAsia="Calibri"/>
              </w:rPr>
            </w:pPr>
            <w:r w:rsidRPr="00AE7071">
              <w:rPr>
                <w:rFonts w:eastAsia="Calibri"/>
              </w:rPr>
              <w:t>0,41</w:t>
            </w:r>
          </w:p>
        </w:tc>
        <w:tc>
          <w:tcPr>
            <w:tcW w:w="1349" w:type="pct"/>
          </w:tcPr>
          <w:p w:rsidR="00AE7071" w:rsidRPr="00AE7071" w:rsidRDefault="00AE7071" w:rsidP="00AE7071">
            <w:pPr>
              <w:spacing w:after="0" w:line="360" w:lineRule="auto"/>
              <w:jc w:val="center"/>
              <w:rPr>
                <w:rFonts w:eastAsia="Calibri"/>
              </w:rPr>
            </w:pPr>
            <w:r w:rsidRPr="00AE7071">
              <w:rPr>
                <w:rFonts w:eastAsia="Calibri"/>
              </w:rPr>
              <w:t>0,008</w:t>
            </w:r>
          </w:p>
        </w:tc>
      </w:tr>
      <w:tr w:rsidR="00AE7071" w:rsidRPr="00AE7071" w:rsidTr="00954AAF">
        <w:tc>
          <w:tcPr>
            <w:tcW w:w="865" w:type="pct"/>
            <w:vMerge/>
          </w:tcPr>
          <w:p w:rsidR="00AE7071" w:rsidRPr="00AE7071" w:rsidRDefault="00AE7071" w:rsidP="00AE7071">
            <w:pPr>
              <w:spacing w:after="0" w:line="360" w:lineRule="auto"/>
              <w:jc w:val="both"/>
              <w:rPr>
                <w:rFonts w:eastAsia="Calibri"/>
              </w:rPr>
            </w:pPr>
          </w:p>
        </w:tc>
        <w:tc>
          <w:tcPr>
            <w:tcW w:w="1492" w:type="pct"/>
          </w:tcPr>
          <w:p w:rsidR="00AE7071" w:rsidRPr="00AE7071" w:rsidRDefault="00AE7071" w:rsidP="00AE7071">
            <w:pPr>
              <w:spacing w:after="0" w:line="360" w:lineRule="auto"/>
              <w:jc w:val="both"/>
              <w:rPr>
                <w:rFonts w:eastAsia="Calibri"/>
              </w:rPr>
            </w:pPr>
            <w:r w:rsidRPr="00AE7071">
              <w:rPr>
                <w:rFonts w:eastAsia="Calibri"/>
              </w:rPr>
              <w:t>Шкала межличностной сферы</w:t>
            </w:r>
          </w:p>
        </w:tc>
        <w:tc>
          <w:tcPr>
            <w:tcW w:w="1294" w:type="pct"/>
          </w:tcPr>
          <w:p w:rsidR="00AE7071" w:rsidRPr="00AE7071" w:rsidRDefault="00AE7071" w:rsidP="00AE7071">
            <w:pPr>
              <w:spacing w:after="0" w:line="360" w:lineRule="auto"/>
              <w:jc w:val="center"/>
              <w:rPr>
                <w:rFonts w:eastAsia="Calibri"/>
              </w:rPr>
            </w:pPr>
            <w:r w:rsidRPr="00AE7071">
              <w:rPr>
                <w:rFonts w:eastAsia="Calibri"/>
              </w:rPr>
              <w:t>0,43</w:t>
            </w:r>
          </w:p>
        </w:tc>
        <w:tc>
          <w:tcPr>
            <w:tcW w:w="1349" w:type="pct"/>
          </w:tcPr>
          <w:p w:rsidR="00AE7071" w:rsidRPr="00AE7071" w:rsidRDefault="00AE7071" w:rsidP="00AE7071">
            <w:pPr>
              <w:spacing w:after="0" w:line="360" w:lineRule="auto"/>
              <w:jc w:val="center"/>
              <w:rPr>
                <w:rFonts w:eastAsia="Calibri"/>
              </w:rPr>
            </w:pPr>
            <w:r w:rsidRPr="00AE7071">
              <w:rPr>
                <w:rFonts w:eastAsia="Calibri"/>
              </w:rPr>
              <w:t>0,002</w:t>
            </w:r>
          </w:p>
        </w:tc>
      </w:tr>
    </w:tbl>
    <w:p w:rsidR="00AE7071" w:rsidRPr="00AE7071" w:rsidRDefault="00AE7071" w:rsidP="00AE7071">
      <w:pPr>
        <w:spacing w:after="0" w:line="360" w:lineRule="auto"/>
        <w:ind w:firstLine="720"/>
        <w:jc w:val="both"/>
        <w:rPr>
          <w:rFonts w:ascii="Times New Roman CYR" w:eastAsia="Calibri" w:hAnsi="Times New Roman CYR" w:cs="Times New Roman CYR"/>
        </w:rPr>
      </w:pPr>
    </w:p>
    <w:p w:rsidR="00AE7071" w:rsidRPr="00AE7071" w:rsidRDefault="005341BE" w:rsidP="00AE7071">
      <w:pPr>
        <w:spacing w:after="0" w:line="360" w:lineRule="auto"/>
        <w:ind w:firstLine="720"/>
        <w:jc w:val="both"/>
        <w:rPr>
          <w:rFonts w:ascii="Times New Roman CYR" w:eastAsia="Calibri" w:hAnsi="Times New Roman CYR" w:cs="Times New Roman CYR"/>
        </w:rPr>
      </w:pPr>
      <w:r w:rsidRPr="00AE7071">
        <w:rPr>
          <w:rFonts w:ascii="Times New Roman" w:hAnsi="Times New Roman" w:cs="Times New Roman"/>
          <w:b/>
          <w:sz w:val="24"/>
          <w:szCs w:val="24"/>
        </w:rPr>
        <w:t>Заключение.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FFD">
        <w:rPr>
          <w:rFonts w:ascii="Times New Roman CYR" w:eastAsia="Calibri" w:hAnsi="Times New Roman CYR" w:cs="Times New Roman CYR"/>
        </w:rPr>
        <w:t xml:space="preserve">Проведенные </w:t>
      </w:r>
      <w:r w:rsidR="00AE7071" w:rsidRPr="00AE7071">
        <w:rPr>
          <w:rFonts w:ascii="Times New Roman CYR" w:eastAsia="Calibri" w:hAnsi="Times New Roman CYR" w:cs="Times New Roman CYR"/>
        </w:rPr>
        <w:t>исследовани</w:t>
      </w:r>
      <w:r w:rsidR="00054FFD">
        <w:rPr>
          <w:rFonts w:ascii="Times New Roman CYR" w:eastAsia="Calibri" w:hAnsi="Times New Roman CYR" w:cs="Times New Roman CYR"/>
        </w:rPr>
        <w:t>я</w:t>
      </w:r>
      <w:r w:rsidR="00AE7071" w:rsidRPr="00AE7071">
        <w:rPr>
          <w:rFonts w:ascii="Times New Roman CYR" w:eastAsia="Calibri" w:hAnsi="Times New Roman CYR" w:cs="Times New Roman CYR"/>
        </w:rPr>
        <w:t xml:space="preserve"> </w:t>
      </w:r>
      <w:r w:rsidR="00FF5498">
        <w:rPr>
          <w:rFonts w:ascii="Times New Roman CYR" w:eastAsia="Calibri" w:hAnsi="Times New Roman CYR" w:cs="Times New Roman CYR"/>
        </w:rPr>
        <w:t>подтверждают</w:t>
      </w:r>
      <w:r w:rsidR="00AE7071" w:rsidRPr="00AE7071">
        <w:rPr>
          <w:rFonts w:ascii="Times New Roman CYR" w:eastAsia="Calibri" w:hAnsi="Times New Roman CYR" w:cs="Times New Roman CYR"/>
        </w:rPr>
        <w:t xml:space="preserve"> адаптивную </w:t>
      </w:r>
      <w:r w:rsidR="00054FFD">
        <w:rPr>
          <w:rFonts w:ascii="Times New Roman CYR" w:eastAsia="Calibri" w:hAnsi="Times New Roman CYR" w:cs="Times New Roman CYR"/>
        </w:rPr>
        <w:t>функцию способности к</w:t>
      </w:r>
      <w:r w:rsidR="00AE7071" w:rsidRPr="00AE7071">
        <w:rPr>
          <w:rFonts w:ascii="Times New Roman CYR" w:eastAsia="Calibri" w:hAnsi="Times New Roman CYR" w:cs="Times New Roman CYR"/>
        </w:rPr>
        <w:t xml:space="preserve"> кокетств</w:t>
      </w:r>
      <w:r w:rsidR="00054FFD">
        <w:rPr>
          <w:rFonts w:ascii="Times New Roman CYR" w:eastAsia="Calibri" w:hAnsi="Times New Roman CYR" w:cs="Times New Roman CYR"/>
        </w:rPr>
        <w:t>у</w:t>
      </w:r>
      <w:r w:rsidR="00AE7071" w:rsidRPr="00AE7071">
        <w:rPr>
          <w:rFonts w:ascii="Times New Roman CYR" w:eastAsia="Calibri" w:hAnsi="Times New Roman CYR" w:cs="Times New Roman CYR"/>
        </w:rPr>
        <w:t xml:space="preserve"> </w:t>
      </w:r>
      <w:r>
        <w:rPr>
          <w:rFonts w:ascii="Times New Roman CYR" w:eastAsia="Calibri" w:hAnsi="Times New Roman CYR" w:cs="Times New Roman CYR"/>
        </w:rPr>
        <w:t xml:space="preserve">у женщин как связанную с их психологическим благополучием, жизнестойкостью, интеллектуальными и психофизиологическими характеристиками. Однако это прямо не доказывает увеличение их биологической приспособленности, </w:t>
      </w:r>
      <w:proofErr w:type="gramStart"/>
      <w:r>
        <w:rPr>
          <w:rFonts w:ascii="Times New Roman CYR" w:eastAsia="Calibri" w:hAnsi="Times New Roman CYR" w:cs="Times New Roman CYR"/>
        </w:rPr>
        <w:t>под</w:t>
      </w:r>
      <w:proofErr w:type="gramEnd"/>
      <w:r>
        <w:rPr>
          <w:rFonts w:ascii="Times New Roman CYR" w:eastAsia="Calibri" w:hAnsi="Times New Roman CYR" w:cs="Times New Roman CYR"/>
        </w:rPr>
        <w:t xml:space="preserve"> чем в эволюционной психологии понимается репродуктивный успех. Такие доказательства требуют более сложных планов исследований, и пока есть только пилотные </w:t>
      </w:r>
      <w:r w:rsidR="00A20341">
        <w:rPr>
          <w:rFonts w:ascii="Times New Roman CYR" w:eastAsia="Calibri" w:hAnsi="Times New Roman CYR" w:cs="Times New Roman CYR"/>
        </w:rPr>
        <w:t>эксперименты</w:t>
      </w:r>
      <w:r>
        <w:rPr>
          <w:rFonts w:ascii="Times New Roman CYR" w:eastAsia="Calibri" w:hAnsi="Times New Roman CYR" w:cs="Times New Roman CYR"/>
        </w:rPr>
        <w:t>. В частности, уже получена тенденция достоверно более высокого уровня женского кокетства и недоверия к мужчинам в выборке женщин из неполных семей. Согласно исследованиям такие женщины проявляют более ранний половой дебют, они склонны к кратковременным связям</w:t>
      </w:r>
      <w:r w:rsidR="007942D7">
        <w:rPr>
          <w:rFonts w:ascii="Times New Roman CYR" w:eastAsia="Calibri" w:hAnsi="Times New Roman CYR" w:cs="Times New Roman CYR"/>
        </w:rPr>
        <w:t>, активной демонстрации своей половой привлекательности</w:t>
      </w:r>
      <w:r w:rsidR="00A20341">
        <w:rPr>
          <w:rFonts w:ascii="Times New Roman CYR" w:eastAsia="Calibri" w:hAnsi="Times New Roman CYR" w:cs="Times New Roman CYR"/>
        </w:rPr>
        <w:t>, что обусловлено</w:t>
      </w:r>
      <w:r>
        <w:rPr>
          <w:rFonts w:ascii="Times New Roman CYR" w:eastAsia="Calibri" w:hAnsi="Times New Roman CYR" w:cs="Times New Roman CYR"/>
        </w:rPr>
        <w:t xml:space="preserve"> фактором </w:t>
      </w:r>
      <w:r w:rsidR="007942D7">
        <w:rPr>
          <w:rFonts w:ascii="Times New Roman CYR" w:eastAsia="Calibri" w:hAnsi="Times New Roman CYR" w:cs="Times New Roman CYR"/>
        </w:rPr>
        <w:t xml:space="preserve">нестабильности будущего, то есть вероятности не дождаться хорошего партнера и </w:t>
      </w:r>
      <w:r w:rsidR="00A20341">
        <w:rPr>
          <w:rFonts w:ascii="Times New Roman CYR" w:eastAsia="Calibri" w:hAnsi="Times New Roman CYR" w:cs="Times New Roman CYR"/>
        </w:rPr>
        <w:t>не оставить потомства</w:t>
      </w:r>
      <w:r w:rsidR="007942D7">
        <w:rPr>
          <w:rFonts w:ascii="Times New Roman CYR" w:eastAsia="Calibri" w:hAnsi="Times New Roman CYR" w:cs="Times New Roman CYR"/>
        </w:rPr>
        <w:t xml:space="preserve"> (</w:t>
      </w:r>
      <w:proofErr w:type="spellStart"/>
      <w:r w:rsidR="007942D7">
        <w:rPr>
          <w:rFonts w:ascii="Times New Roman" w:hAnsi="Times New Roman" w:cs="Times New Roman"/>
          <w:sz w:val="24"/>
          <w:szCs w:val="24"/>
          <w:lang w:val="en-US"/>
        </w:rPr>
        <w:t>Rossano</w:t>
      </w:r>
      <w:proofErr w:type="spellEnd"/>
      <w:r w:rsidR="00A20341">
        <w:rPr>
          <w:rFonts w:ascii="Times New Roman" w:hAnsi="Times New Roman" w:cs="Times New Roman"/>
          <w:sz w:val="24"/>
          <w:szCs w:val="24"/>
        </w:rPr>
        <w:t>, 2003</w:t>
      </w:r>
      <w:r w:rsidR="007942D7">
        <w:rPr>
          <w:rFonts w:ascii="Times New Roman CYR" w:eastAsia="Calibri" w:hAnsi="Times New Roman CYR" w:cs="Times New Roman CYR"/>
        </w:rPr>
        <w:t xml:space="preserve">). Однако логически мы можем обосновать наличие в конструкте кокетства </w:t>
      </w:r>
      <w:r w:rsidR="007E2BA4">
        <w:rPr>
          <w:rFonts w:ascii="Times New Roman CYR" w:eastAsia="Calibri" w:hAnsi="Times New Roman CYR" w:cs="Times New Roman CYR"/>
        </w:rPr>
        <w:t xml:space="preserve">именно </w:t>
      </w:r>
      <w:r w:rsidR="007942D7">
        <w:rPr>
          <w:rFonts w:ascii="Times New Roman CYR" w:eastAsia="Calibri" w:hAnsi="Times New Roman CYR" w:cs="Times New Roman CYR"/>
        </w:rPr>
        <w:t xml:space="preserve">этих качеств (самоконтроля, расчетливости, внешней </w:t>
      </w:r>
      <w:proofErr w:type="spellStart"/>
      <w:r w:rsidR="007942D7">
        <w:rPr>
          <w:rFonts w:ascii="Times New Roman CYR" w:eastAsia="Calibri" w:hAnsi="Times New Roman CYR" w:cs="Times New Roman CYR"/>
        </w:rPr>
        <w:t>фемининности</w:t>
      </w:r>
      <w:proofErr w:type="spellEnd"/>
      <w:r w:rsidR="007942D7">
        <w:rPr>
          <w:rFonts w:ascii="Times New Roman CYR" w:eastAsia="Calibri" w:hAnsi="Times New Roman CYR" w:cs="Times New Roman CYR"/>
        </w:rPr>
        <w:t xml:space="preserve"> </w:t>
      </w:r>
      <w:proofErr w:type="gramStart"/>
      <w:r w:rsidR="007942D7">
        <w:rPr>
          <w:rFonts w:ascii="Times New Roman CYR" w:eastAsia="Calibri" w:hAnsi="Times New Roman CYR" w:cs="Times New Roman CYR"/>
        </w:rPr>
        <w:t>при</w:t>
      </w:r>
      <w:proofErr w:type="gramEnd"/>
      <w:r w:rsidR="007942D7">
        <w:rPr>
          <w:rFonts w:ascii="Times New Roman CYR" w:eastAsia="Calibri" w:hAnsi="Times New Roman CYR" w:cs="Times New Roman CYR"/>
        </w:rPr>
        <w:t xml:space="preserve"> внутренней </w:t>
      </w:r>
      <w:proofErr w:type="spellStart"/>
      <w:r w:rsidR="007942D7">
        <w:rPr>
          <w:rFonts w:ascii="Times New Roman CYR" w:eastAsia="Calibri" w:hAnsi="Times New Roman CYR" w:cs="Times New Roman CYR"/>
        </w:rPr>
        <w:t>андрогинности</w:t>
      </w:r>
      <w:proofErr w:type="spellEnd"/>
      <w:r w:rsidR="007942D7">
        <w:rPr>
          <w:rFonts w:ascii="Times New Roman CYR" w:eastAsia="Calibri" w:hAnsi="Times New Roman CYR" w:cs="Times New Roman CYR"/>
        </w:rPr>
        <w:t xml:space="preserve">, нарциссизма и др.) как необходимых для защиты </w:t>
      </w:r>
      <w:r w:rsidR="007744BD">
        <w:rPr>
          <w:rFonts w:ascii="Times New Roman CYR" w:eastAsia="Calibri" w:hAnsi="Times New Roman CYR" w:cs="Times New Roman CYR"/>
        </w:rPr>
        <w:t>женских</w:t>
      </w:r>
      <w:r w:rsidR="007942D7">
        <w:rPr>
          <w:rFonts w:ascii="Times New Roman CYR" w:eastAsia="Calibri" w:hAnsi="Times New Roman CYR" w:cs="Times New Roman CYR"/>
        </w:rPr>
        <w:t xml:space="preserve"> адаптивных интересов. Более того, поведение, демонстрируемое кокетками – способность не терять голову от влюбленности, демонстрировать мужчинам свою холодную недосягаемость, является эволюционно древним сигналом высокого ранга и </w:t>
      </w:r>
      <w:r w:rsidR="007E2BA4">
        <w:rPr>
          <w:rFonts w:ascii="Times New Roman CYR" w:eastAsia="Calibri" w:hAnsi="Times New Roman CYR" w:cs="Times New Roman CYR"/>
        </w:rPr>
        <w:t xml:space="preserve">хорошего </w:t>
      </w:r>
      <w:r w:rsidR="007942D7">
        <w:rPr>
          <w:rFonts w:ascii="Times New Roman CYR" w:eastAsia="Calibri" w:hAnsi="Times New Roman CYR" w:cs="Times New Roman CYR"/>
        </w:rPr>
        <w:t xml:space="preserve">качества генов – женщина из рода </w:t>
      </w:r>
      <w:proofErr w:type="spellStart"/>
      <w:r w:rsidR="007942D7">
        <w:rPr>
          <w:rFonts w:ascii="Times New Roman CYR" w:eastAsia="Calibri" w:hAnsi="Times New Roman CYR" w:cs="Times New Roman CYR"/>
        </w:rPr>
        <w:t>высокостатусного</w:t>
      </w:r>
      <w:proofErr w:type="spellEnd"/>
      <w:r w:rsidR="007942D7">
        <w:rPr>
          <w:rFonts w:ascii="Times New Roman CYR" w:eastAsia="Calibri" w:hAnsi="Times New Roman CYR" w:cs="Times New Roman CYR"/>
        </w:rPr>
        <w:t xml:space="preserve"> мужчины склонна быть более </w:t>
      </w:r>
      <w:proofErr w:type="spellStart"/>
      <w:r w:rsidR="007942D7">
        <w:rPr>
          <w:rFonts w:ascii="Times New Roman CYR" w:eastAsia="Calibri" w:hAnsi="Times New Roman CYR" w:cs="Times New Roman CYR"/>
        </w:rPr>
        <w:t>переборчивой</w:t>
      </w:r>
      <w:proofErr w:type="spellEnd"/>
      <w:r w:rsidR="007942D7">
        <w:rPr>
          <w:rFonts w:ascii="Times New Roman CYR" w:eastAsia="Calibri" w:hAnsi="Times New Roman CYR" w:cs="Times New Roman CYR"/>
        </w:rPr>
        <w:t xml:space="preserve"> в выборе партнера, не реагируя на ка</w:t>
      </w:r>
      <w:r w:rsidR="007E2BA4">
        <w:rPr>
          <w:rFonts w:ascii="Times New Roman CYR" w:eastAsia="Calibri" w:hAnsi="Times New Roman CYR" w:cs="Times New Roman CYR"/>
        </w:rPr>
        <w:t>ждого заинтересованного мужчину.</w:t>
      </w:r>
      <w:r w:rsidR="007942D7">
        <w:rPr>
          <w:rFonts w:ascii="Times New Roman CYR" w:eastAsia="Calibri" w:hAnsi="Times New Roman CYR" w:cs="Times New Roman CYR"/>
        </w:rPr>
        <w:t xml:space="preserve"> </w:t>
      </w:r>
      <w:r w:rsidR="007E2BA4">
        <w:rPr>
          <w:rFonts w:ascii="Times New Roman CYR" w:eastAsia="Calibri" w:hAnsi="Times New Roman CYR" w:cs="Times New Roman CYR"/>
        </w:rPr>
        <w:t>Т</w:t>
      </w:r>
      <w:r w:rsidR="007744BD">
        <w:rPr>
          <w:rFonts w:ascii="Times New Roman CYR" w:eastAsia="Calibri" w:hAnsi="Times New Roman CYR" w:cs="Times New Roman CYR"/>
        </w:rPr>
        <w:t xml:space="preserve">ем самым </w:t>
      </w:r>
      <w:r w:rsidR="007942D7">
        <w:rPr>
          <w:rFonts w:ascii="Times New Roman CYR" w:eastAsia="Calibri" w:hAnsi="Times New Roman CYR" w:cs="Times New Roman CYR"/>
        </w:rPr>
        <w:t>она показывает, что у нее есть большой выбор потенциальных партнеров.</w:t>
      </w:r>
    </w:p>
    <w:p w:rsidR="00075CB5" w:rsidRPr="00A20341" w:rsidRDefault="00075CB5" w:rsidP="00084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341">
        <w:rPr>
          <w:rFonts w:ascii="Times New Roman" w:hAnsi="Times New Roman" w:cs="Times New Roman"/>
          <w:sz w:val="24"/>
          <w:szCs w:val="24"/>
        </w:rPr>
        <w:t>Выражение признательности</w:t>
      </w:r>
      <w:r w:rsidR="00A20341" w:rsidRPr="00A20341">
        <w:rPr>
          <w:rFonts w:ascii="Times New Roman" w:hAnsi="Times New Roman" w:cs="Times New Roman"/>
          <w:sz w:val="24"/>
          <w:szCs w:val="24"/>
        </w:rPr>
        <w:t xml:space="preserve"> </w:t>
      </w:r>
      <w:r w:rsidR="00A20341" w:rsidRPr="00A20341">
        <w:rPr>
          <w:rStyle w:val="a6"/>
          <w:rFonts w:ascii="Times New Roman" w:hAnsi="Times New Roman" w:cs="Times New Roman"/>
          <w:sz w:val="24"/>
          <w:szCs w:val="24"/>
        </w:rPr>
        <w:endnoteReference w:id="1"/>
      </w:r>
      <w:r w:rsidRPr="00A20341">
        <w:rPr>
          <w:rFonts w:ascii="Times New Roman" w:hAnsi="Times New Roman" w:cs="Times New Roman"/>
          <w:sz w:val="24"/>
          <w:szCs w:val="24"/>
        </w:rPr>
        <w:t>.</w:t>
      </w:r>
    </w:p>
    <w:p w:rsidR="00075CB5" w:rsidRPr="00154237" w:rsidRDefault="00075CB5" w:rsidP="00075CB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5423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AB5FED" w:rsidRDefault="00075CB5" w:rsidP="00FE7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427">
        <w:rPr>
          <w:rFonts w:ascii="Times New Roman" w:hAnsi="Times New Roman" w:cs="Times New Roman"/>
          <w:sz w:val="24"/>
          <w:szCs w:val="24"/>
        </w:rPr>
        <w:t xml:space="preserve">1. </w:t>
      </w:r>
      <w:r w:rsidR="00931CBF">
        <w:rPr>
          <w:rFonts w:ascii="Times New Roman CYR" w:hAnsi="Times New Roman CYR"/>
          <w:sz w:val="24"/>
          <w:szCs w:val="24"/>
        </w:rPr>
        <w:t>Березин Ф.</w:t>
      </w:r>
      <w:r w:rsidR="00AB5FED" w:rsidRPr="00AB5FED">
        <w:rPr>
          <w:rFonts w:ascii="Times New Roman CYR" w:hAnsi="Times New Roman CYR"/>
          <w:sz w:val="24"/>
          <w:szCs w:val="24"/>
        </w:rPr>
        <w:t>Б. Психическая и психофизиологическая адаптация человека</w:t>
      </w:r>
      <w:r w:rsidR="00931CBF">
        <w:rPr>
          <w:rFonts w:ascii="Times New Roman CYR" w:hAnsi="Times New Roman CYR"/>
          <w:sz w:val="24"/>
          <w:szCs w:val="24"/>
        </w:rPr>
        <w:t xml:space="preserve"> </w:t>
      </w:r>
      <w:r w:rsidR="00931CBF" w:rsidRPr="00931CBF">
        <w:rPr>
          <w:rFonts w:ascii="Times New Roman CYR" w:hAnsi="Times New Roman CYR"/>
          <w:sz w:val="24"/>
          <w:szCs w:val="24"/>
        </w:rPr>
        <w:t>[</w:t>
      </w:r>
      <w:r w:rsidR="00931CBF">
        <w:rPr>
          <w:rFonts w:ascii="Times New Roman CYR" w:hAnsi="Times New Roman CYR"/>
          <w:sz w:val="24"/>
          <w:szCs w:val="24"/>
        </w:rPr>
        <w:t>Текст</w:t>
      </w:r>
      <w:r w:rsidR="00931CBF" w:rsidRPr="00931CBF">
        <w:rPr>
          <w:rFonts w:ascii="Times New Roman CYR" w:hAnsi="Times New Roman CYR"/>
          <w:sz w:val="24"/>
          <w:szCs w:val="24"/>
        </w:rPr>
        <w:t>]</w:t>
      </w:r>
      <w:r w:rsidR="00931CBF">
        <w:rPr>
          <w:rFonts w:ascii="Times New Roman CYR" w:hAnsi="Times New Roman CYR"/>
          <w:sz w:val="24"/>
          <w:szCs w:val="24"/>
        </w:rPr>
        <w:t xml:space="preserve"> / Ф.Б. Березин</w:t>
      </w:r>
      <w:r w:rsidR="00AB5FED" w:rsidRPr="00AB5FED">
        <w:rPr>
          <w:rFonts w:ascii="Times New Roman CYR" w:hAnsi="Times New Roman CYR"/>
          <w:sz w:val="24"/>
          <w:szCs w:val="24"/>
        </w:rPr>
        <w:t>. – Л.: Наука, 1988.</w:t>
      </w:r>
      <w:r w:rsidR="00AB5FED" w:rsidRPr="00AB5FED">
        <w:rPr>
          <w:rFonts w:ascii="Times New Roman CYR" w:hAnsi="Times New Roman CYR"/>
          <w:sz w:val="24"/>
          <w:szCs w:val="24"/>
          <w:lang w:val="uk-UA"/>
        </w:rPr>
        <w:t xml:space="preserve"> – 270 с.</w:t>
      </w:r>
    </w:p>
    <w:p w:rsidR="00574F46" w:rsidRPr="00574F46" w:rsidRDefault="00321F40" w:rsidP="00FE7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="00574F46" w:rsidRPr="00574F46">
        <w:rPr>
          <w:rFonts w:ascii="Times New Roman" w:hAnsi="Times New Roman" w:cs="Times New Roman"/>
          <w:sz w:val="24"/>
          <w:szCs w:val="24"/>
        </w:rPr>
        <w:t>Зиммель</w:t>
      </w:r>
      <w:proofErr w:type="spellEnd"/>
      <w:r w:rsidR="00574F46">
        <w:rPr>
          <w:rFonts w:ascii="Times New Roman" w:hAnsi="Times New Roman" w:cs="Times New Roman"/>
          <w:sz w:val="24"/>
          <w:szCs w:val="24"/>
        </w:rPr>
        <w:t xml:space="preserve"> Г.</w:t>
      </w:r>
      <w:r w:rsidR="00574F46" w:rsidRPr="00574F46">
        <w:rPr>
          <w:rFonts w:ascii="Times New Roman" w:hAnsi="Times New Roman" w:cs="Times New Roman"/>
          <w:sz w:val="24"/>
          <w:szCs w:val="24"/>
        </w:rPr>
        <w:t xml:space="preserve"> Избранное. Том 1. Философия культуры</w:t>
      </w:r>
      <w:r w:rsidR="00931CBF">
        <w:rPr>
          <w:rFonts w:ascii="Times New Roman" w:hAnsi="Times New Roman" w:cs="Times New Roman"/>
          <w:sz w:val="24"/>
          <w:szCs w:val="24"/>
        </w:rPr>
        <w:t xml:space="preserve"> </w:t>
      </w:r>
      <w:r w:rsidR="00931CBF" w:rsidRPr="00931CBF">
        <w:rPr>
          <w:rFonts w:ascii="Times New Roman CYR" w:hAnsi="Times New Roman CYR"/>
          <w:sz w:val="24"/>
          <w:szCs w:val="24"/>
        </w:rPr>
        <w:t>[</w:t>
      </w:r>
      <w:r w:rsidR="00931CBF">
        <w:rPr>
          <w:rFonts w:ascii="Times New Roman CYR" w:hAnsi="Times New Roman CYR"/>
          <w:sz w:val="24"/>
          <w:szCs w:val="24"/>
        </w:rPr>
        <w:t>Текст</w:t>
      </w:r>
      <w:r w:rsidR="00931CBF" w:rsidRPr="00931CBF">
        <w:rPr>
          <w:rFonts w:ascii="Times New Roman CYR" w:hAnsi="Times New Roman CYR"/>
          <w:sz w:val="24"/>
          <w:szCs w:val="24"/>
        </w:rPr>
        <w:t>]</w:t>
      </w:r>
      <w:r w:rsidR="00931CBF">
        <w:rPr>
          <w:rFonts w:ascii="Times New Roman CYR" w:hAnsi="Times New Roman CYR"/>
          <w:sz w:val="24"/>
          <w:szCs w:val="24"/>
        </w:rPr>
        <w:t xml:space="preserve"> / Г. </w:t>
      </w:r>
      <w:proofErr w:type="spellStart"/>
      <w:r w:rsidR="00931CBF">
        <w:rPr>
          <w:rFonts w:ascii="Times New Roman CYR" w:hAnsi="Times New Roman CYR"/>
          <w:sz w:val="24"/>
          <w:szCs w:val="24"/>
        </w:rPr>
        <w:t>Зиммель</w:t>
      </w:r>
      <w:proofErr w:type="spellEnd"/>
      <w:r w:rsidR="00931CBF">
        <w:rPr>
          <w:rFonts w:ascii="Times New Roman CYR" w:hAnsi="Times New Roman CYR"/>
          <w:sz w:val="24"/>
          <w:szCs w:val="24"/>
        </w:rPr>
        <w:t>.</w:t>
      </w:r>
      <w:r w:rsidR="00574F46" w:rsidRPr="00574F46">
        <w:rPr>
          <w:rFonts w:ascii="Times New Roman" w:hAnsi="Times New Roman" w:cs="Times New Roman"/>
          <w:sz w:val="24"/>
          <w:szCs w:val="24"/>
        </w:rPr>
        <w:t xml:space="preserve"> </w:t>
      </w:r>
      <w:r w:rsidR="00574F46">
        <w:rPr>
          <w:rFonts w:ascii="Times New Roman" w:hAnsi="Times New Roman" w:cs="Times New Roman"/>
          <w:sz w:val="24"/>
          <w:szCs w:val="24"/>
        </w:rPr>
        <w:t xml:space="preserve">— М.: </w:t>
      </w:r>
      <w:r w:rsidR="00931CBF">
        <w:rPr>
          <w:rFonts w:ascii="Times New Roman" w:hAnsi="Times New Roman" w:cs="Times New Roman"/>
          <w:sz w:val="24"/>
          <w:szCs w:val="24"/>
        </w:rPr>
        <w:t xml:space="preserve">Юрист, 1996. </w:t>
      </w:r>
      <w:r w:rsidR="00931CBF" w:rsidRPr="00AB5FED">
        <w:rPr>
          <w:rFonts w:ascii="Times New Roman CYR" w:hAnsi="Times New Roman CYR"/>
          <w:sz w:val="24"/>
          <w:szCs w:val="24"/>
          <w:lang w:val="uk-UA"/>
        </w:rPr>
        <w:t>–</w:t>
      </w:r>
      <w:r w:rsidR="00931CBF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="00574F46">
        <w:rPr>
          <w:rFonts w:ascii="Times New Roman" w:hAnsi="Times New Roman" w:cs="Times New Roman"/>
          <w:sz w:val="24"/>
          <w:szCs w:val="24"/>
        </w:rPr>
        <w:t>671 с.</w:t>
      </w:r>
    </w:p>
    <w:p w:rsidR="00AE7071" w:rsidRDefault="00321F40" w:rsidP="00FE7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74F46">
        <w:rPr>
          <w:rFonts w:ascii="Times New Roman" w:hAnsi="Times New Roman"/>
          <w:sz w:val="24"/>
          <w:szCs w:val="24"/>
        </w:rPr>
        <w:t xml:space="preserve"> </w:t>
      </w:r>
      <w:r w:rsidR="00931CBF">
        <w:rPr>
          <w:rFonts w:ascii="Times New Roman" w:hAnsi="Times New Roman"/>
          <w:sz w:val="24"/>
          <w:szCs w:val="24"/>
        </w:rPr>
        <w:t xml:space="preserve">Иванов В.С. </w:t>
      </w:r>
      <w:r w:rsidR="00AE7071" w:rsidRPr="00411593">
        <w:rPr>
          <w:rFonts w:ascii="Times New Roman" w:hAnsi="Times New Roman"/>
          <w:sz w:val="24"/>
          <w:szCs w:val="24"/>
        </w:rPr>
        <w:t>Показатели функциональной асимметрии коры больших полушарий мозга и рук человека в оценке сдвигов функционального состояния в «континууме» активации</w:t>
      </w:r>
      <w:r w:rsidR="00931CBF">
        <w:rPr>
          <w:rFonts w:ascii="Times New Roman" w:hAnsi="Times New Roman"/>
          <w:sz w:val="24"/>
          <w:szCs w:val="24"/>
        </w:rPr>
        <w:t xml:space="preserve"> </w:t>
      </w:r>
      <w:r w:rsidR="00931CBF" w:rsidRPr="00931CBF">
        <w:rPr>
          <w:rFonts w:ascii="Times New Roman CYR" w:hAnsi="Times New Roman CYR"/>
          <w:sz w:val="24"/>
          <w:szCs w:val="24"/>
        </w:rPr>
        <w:t>[</w:t>
      </w:r>
      <w:r w:rsidR="00931CBF">
        <w:rPr>
          <w:rFonts w:ascii="Times New Roman CYR" w:hAnsi="Times New Roman CYR"/>
          <w:sz w:val="24"/>
          <w:szCs w:val="24"/>
        </w:rPr>
        <w:t>Текст</w:t>
      </w:r>
      <w:r w:rsidR="00931CBF" w:rsidRPr="00931CBF">
        <w:rPr>
          <w:rFonts w:ascii="Times New Roman CYR" w:hAnsi="Times New Roman CYR"/>
          <w:sz w:val="24"/>
          <w:szCs w:val="24"/>
        </w:rPr>
        <w:t>]</w:t>
      </w:r>
      <w:r w:rsidR="00931CBF">
        <w:rPr>
          <w:rFonts w:ascii="Times New Roman CYR" w:hAnsi="Times New Roman CYR"/>
          <w:sz w:val="24"/>
          <w:szCs w:val="24"/>
        </w:rPr>
        <w:t xml:space="preserve"> / В.С. </w:t>
      </w:r>
      <w:r w:rsidR="00931CBF" w:rsidRPr="00411593">
        <w:rPr>
          <w:rFonts w:ascii="Times New Roman" w:hAnsi="Times New Roman"/>
          <w:sz w:val="24"/>
          <w:szCs w:val="24"/>
        </w:rPr>
        <w:t xml:space="preserve">Иванов, </w:t>
      </w:r>
      <w:r w:rsidR="00931CBF">
        <w:rPr>
          <w:rFonts w:ascii="Times New Roman" w:hAnsi="Times New Roman"/>
          <w:sz w:val="24"/>
          <w:szCs w:val="24"/>
        </w:rPr>
        <w:t xml:space="preserve">Л.И. </w:t>
      </w:r>
      <w:r w:rsidR="00931CBF" w:rsidRPr="00411593">
        <w:rPr>
          <w:rFonts w:ascii="Times New Roman" w:hAnsi="Times New Roman"/>
          <w:sz w:val="24"/>
          <w:szCs w:val="24"/>
        </w:rPr>
        <w:t xml:space="preserve">Корнак, </w:t>
      </w:r>
      <w:r w:rsidR="00931CBF">
        <w:rPr>
          <w:rFonts w:ascii="Times New Roman" w:hAnsi="Times New Roman"/>
          <w:sz w:val="24"/>
          <w:szCs w:val="24"/>
        </w:rPr>
        <w:t xml:space="preserve">Н.С. </w:t>
      </w:r>
      <w:r w:rsidR="00931CBF" w:rsidRPr="00411593">
        <w:rPr>
          <w:rFonts w:ascii="Times New Roman" w:hAnsi="Times New Roman"/>
          <w:sz w:val="24"/>
          <w:szCs w:val="24"/>
        </w:rPr>
        <w:t xml:space="preserve">Матюшенко и др. </w:t>
      </w:r>
      <w:r w:rsidR="00AE7071" w:rsidRPr="00411593">
        <w:rPr>
          <w:rFonts w:ascii="Times New Roman" w:hAnsi="Times New Roman"/>
          <w:sz w:val="24"/>
          <w:szCs w:val="24"/>
        </w:rPr>
        <w:t>//Функциональная асимметрия и адаптация. - М.,</w:t>
      </w:r>
      <w:r w:rsidR="00AE7071">
        <w:rPr>
          <w:rFonts w:ascii="Times New Roman" w:hAnsi="Times New Roman"/>
          <w:sz w:val="24"/>
          <w:szCs w:val="24"/>
        </w:rPr>
        <w:t xml:space="preserve"> </w:t>
      </w:r>
      <w:r w:rsidR="00AE7071" w:rsidRPr="00411593">
        <w:rPr>
          <w:rFonts w:ascii="Times New Roman" w:hAnsi="Times New Roman"/>
          <w:sz w:val="24"/>
          <w:szCs w:val="24"/>
        </w:rPr>
        <w:t>1976.</w:t>
      </w:r>
      <w:r w:rsidR="00931CBF">
        <w:rPr>
          <w:rFonts w:ascii="Times New Roman" w:hAnsi="Times New Roman"/>
          <w:sz w:val="24"/>
          <w:szCs w:val="24"/>
        </w:rPr>
        <w:t xml:space="preserve"> </w:t>
      </w:r>
      <w:r w:rsidR="00AE7071" w:rsidRPr="00411593">
        <w:rPr>
          <w:rFonts w:ascii="Times New Roman" w:hAnsi="Times New Roman"/>
          <w:sz w:val="24"/>
          <w:szCs w:val="24"/>
        </w:rPr>
        <w:t>-</w:t>
      </w:r>
      <w:r w:rsidR="00931CBF">
        <w:rPr>
          <w:rFonts w:ascii="Times New Roman" w:hAnsi="Times New Roman"/>
          <w:sz w:val="24"/>
          <w:szCs w:val="24"/>
        </w:rPr>
        <w:t xml:space="preserve"> </w:t>
      </w:r>
      <w:r w:rsidR="00AE7071" w:rsidRPr="00411593">
        <w:rPr>
          <w:rFonts w:ascii="Times New Roman" w:hAnsi="Times New Roman"/>
          <w:sz w:val="24"/>
          <w:szCs w:val="24"/>
        </w:rPr>
        <w:t>С.48-50.</w:t>
      </w:r>
    </w:p>
    <w:p w:rsidR="002D4B3A" w:rsidRDefault="00321F40" w:rsidP="00FE7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37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7427" w:rsidRPr="00C87427">
        <w:rPr>
          <w:rFonts w:ascii="Times New Roman" w:hAnsi="Times New Roman" w:cs="Times New Roman"/>
          <w:sz w:val="24"/>
          <w:szCs w:val="24"/>
        </w:rPr>
        <w:t>Клайн</w:t>
      </w:r>
      <w:proofErr w:type="spellEnd"/>
      <w:r w:rsidR="00C87427" w:rsidRPr="00C87427">
        <w:rPr>
          <w:rFonts w:ascii="Times New Roman" w:hAnsi="Times New Roman" w:cs="Times New Roman"/>
          <w:sz w:val="24"/>
          <w:szCs w:val="24"/>
        </w:rPr>
        <w:t xml:space="preserve"> П. Справочное руководство по конструированию тестов </w:t>
      </w:r>
      <w:r w:rsidR="00931CBF" w:rsidRPr="00931CBF">
        <w:rPr>
          <w:rFonts w:ascii="Times New Roman CYR" w:hAnsi="Times New Roman CYR"/>
          <w:sz w:val="24"/>
          <w:szCs w:val="24"/>
        </w:rPr>
        <w:t>[</w:t>
      </w:r>
      <w:r w:rsidR="00931CBF">
        <w:rPr>
          <w:rFonts w:ascii="Times New Roman CYR" w:hAnsi="Times New Roman CYR"/>
          <w:sz w:val="24"/>
          <w:szCs w:val="24"/>
        </w:rPr>
        <w:t>Текст</w:t>
      </w:r>
      <w:r w:rsidR="00931CBF" w:rsidRPr="00931CBF">
        <w:rPr>
          <w:rFonts w:ascii="Times New Roman CYR" w:hAnsi="Times New Roman CYR"/>
          <w:sz w:val="24"/>
          <w:szCs w:val="24"/>
        </w:rPr>
        <w:t>]</w:t>
      </w:r>
      <w:r w:rsidR="00931CBF">
        <w:rPr>
          <w:rFonts w:ascii="Times New Roman CYR" w:hAnsi="Times New Roman CYR"/>
          <w:sz w:val="24"/>
          <w:szCs w:val="24"/>
        </w:rPr>
        <w:t xml:space="preserve"> / </w:t>
      </w:r>
      <w:r w:rsidR="00C87427" w:rsidRPr="00C87427">
        <w:rPr>
          <w:rFonts w:ascii="Times New Roman" w:hAnsi="Times New Roman" w:cs="Times New Roman"/>
          <w:sz w:val="24"/>
          <w:szCs w:val="24"/>
        </w:rPr>
        <w:t>П.</w:t>
      </w:r>
      <w:r w:rsidR="00CF3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427" w:rsidRPr="00C87427">
        <w:rPr>
          <w:rFonts w:ascii="Times New Roman" w:hAnsi="Times New Roman" w:cs="Times New Roman"/>
          <w:sz w:val="24"/>
          <w:szCs w:val="24"/>
        </w:rPr>
        <w:t>Клайн</w:t>
      </w:r>
      <w:proofErr w:type="spellEnd"/>
      <w:r w:rsidR="00C87427" w:rsidRPr="00C8742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C87427" w:rsidRPr="00C8742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87427" w:rsidRPr="00C8742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87427" w:rsidRPr="00C87427">
        <w:rPr>
          <w:rFonts w:ascii="Times New Roman" w:hAnsi="Times New Roman" w:cs="Times New Roman"/>
          <w:sz w:val="24"/>
          <w:szCs w:val="24"/>
        </w:rPr>
        <w:t>ПАН</w:t>
      </w:r>
      <w:proofErr w:type="gramEnd"/>
      <w:r w:rsidR="00C87427" w:rsidRPr="00C87427">
        <w:rPr>
          <w:rFonts w:ascii="Times New Roman" w:hAnsi="Times New Roman" w:cs="Times New Roman"/>
          <w:sz w:val="24"/>
          <w:szCs w:val="24"/>
        </w:rPr>
        <w:t xml:space="preserve"> Лтд., 1994. – 283.</w:t>
      </w:r>
    </w:p>
    <w:p w:rsidR="00AE7071" w:rsidRDefault="00321F40" w:rsidP="00FE74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4371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31CBF">
        <w:rPr>
          <w:rFonts w:ascii="Times New Roman" w:hAnsi="Times New Roman"/>
          <w:sz w:val="24"/>
          <w:szCs w:val="24"/>
        </w:rPr>
        <w:t>Леутин</w:t>
      </w:r>
      <w:proofErr w:type="spellEnd"/>
      <w:r w:rsidR="00931CBF">
        <w:rPr>
          <w:rFonts w:ascii="Times New Roman" w:hAnsi="Times New Roman"/>
          <w:sz w:val="24"/>
          <w:szCs w:val="24"/>
        </w:rPr>
        <w:t xml:space="preserve"> В.П.</w:t>
      </w:r>
      <w:r w:rsidR="00AE7071" w:rsidRPr="00411593">
        <w:rPr>
          <w:rFonts w:ascii="Times New Roman" w:hAnsi="Times New Roman"/>
          <w:sz w:val="24"/>
          <w:szCs w:val="24"/>
        </w:rPr>
        <w:t xml:space="preserve"> Психофизиологические механизмы адаптации и функциональная асимметрия мозга</w:t>
      </w:r>
      <w:r w:rsidR="00931CBF">
        <w:rPr>
          <w:rFonts w:ascii="Times New Roman" w:hAnsi="Times New Roman"/>
          <w:sz w:val="24"/>
          <w:szCs w:val="24"/>
        </w:rPr>
        <w:t xml:space="preserve"> </w:t>
      </w:r>
      <w:r w:rsidR="00931CBF" w:rsidRPr="00931CBF">
        <w:rPr>
          <w:rFonts w:ascii="Times New Roman CYR" w:hAnsi="Times New Roman CYR"/>
          <w:sz w:val="24"/>
          <w:szCs w:val="24"/>
        </w:rPr>
        <w:t>[</w:t>
      </w:r>
      <w:r w:rsidR="00931CBF">
        <w:rPr>
          <w:rFonts w:ascii="Times New Roman CYR" w:hAnsi="Times New Roman CYR"/>
          <w:sz w:val="24"/>
          <w:szCs w:val="24"/>
        </w:rPr>
        <w:t>Текст</w:t>
      </w:r>
      <w:r w:rsidR="00931CBF" w:rsidRPr="00931CBF">
        <w:rPr>
          <w:rFonts w:ascii="Times New Roman CYR" w:hAnsi="Times New Roman CYR"/>
          <w:sz w:val="24"/>
          <w:szCs w:val="24"/>
        </w:rPr>
        <w:t>]</w:t>
      </w:r>
      <w:r w:rsidR="00931CBF">
        <w:rPr>
          <w:rFonts w:ascii="Times New Roman CYR" w:hAnsi="Times New Roman CYR"/>
          <w:sz w:val="24"/>
          <w:szCs w:val="24"/>
        </w:rPr>
        <w:t xml:space="preserve"> / В.П. </w:t>
      </w:r>
      <w:proofErr w:type="spellStart"/>
      <w:r w:rsidR="00931CBF">
        <w:rPr>
          <w:rFonts w:ascii="Times New Roman CYR" w:hAnsi="Times New Roman CYR"/>
          <w:sz w:val="24"/>
          <w:szCs w:val="24"/>
        </w:rPr>
        <w:t>Леутин</w:t>
      </w:r>
      <w:proofErr w:type="spellEnd"/>
      <w:r w:rsidR="00931CBF">
        <w:rPr>
          <w:rFonts w:ascii="Times New Roman CYR" w:hAnsi="Times New Roman CYR"/>
          <w:sz w:val="24"/>
          <w:szCs w:val="24"/>
        </w:rPr>
        <w:t>, Е.И. Николаева</w:t>
      </w:r>
      <w:r w:rsidR="00AE7071" w:rsidRPr="00411593">
        <w:rPr>
          <w:rFonts w:ascii="Times New Roman" w:hAnsi="Times New Roman"/>
          <w:sz w:val="24"/>
          <w:szCs w:val="24"/>
        </w:rPr>
        <w:t>. – Новосибирск: Наука. С</w:t>
      </w:r>
      <w:r w:rsidR="005341BE">
        <w:rPr>
          <w:rFonts w:ascii="Times New Roman" w:hAnsi="Times New Roman"/>
          <w:sz w:val="24"/>
          <w:szCs w:val="24"/>
        </w:rPr>
        <w:t>ибирское отделение, 1988. – 190 </w:t>
      </w:r>
      <w:r w:rsidR="00AE7071" w:rsidRPr="00411593">
        <w:rPr>
          <w:rFonts w:ascii="Times New Roman" w:hAnsi="Times New Roman"/>
          <w:sz w:val="24"/>
          <w:szCs w:val="24"/>
        </w:rPr>
        <w:t>с.</w:t>
      </w:r>
    </w:p>
    <w:p w:rsidR="00AB5FED" w:rsidRPr="00AB5FED" w:rsidRDefault="00321F40" w:rsidP="00FE7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6. </w:t>
      </w:r>
      <w:proofErr w:type="spellStart"/>
      <w:r w:rsidR="00931CBF">
        <w:rPr>
          <w:rFonts w:ascii="Times New Roman CYR" w:hAnsi="Times New Roman CYR"/>
          <w:sz w:val="24"/>
          <w:szCs w:val="24"/>
        </w:rPr>
        <w:t>Налчаджян</w:t>
      </w:r>
      <w:proofErr w:type="spellEnd"/>
      <w:r w:rsidR="00931CBF">
        <w:rPr>
          <w:rFonts w:ascii="Times New Roman CYR" w:hAnsi="Times New Roman CYR"/>
          <w:sz w:val="24"/>
          <w:szCs w:val="24"/>
        </w:rPr>
        <w:t xml:space="preserve"> А.</w:t>
      </w:r>
      <w:r w:rsidR="00AB5FED" w:rsidRPr="00AB5FED">
        <w:rPr>
          <w:rFonts w:ascii="Times New Roman CYR" w:hAnsi="Times New Roman CYR"/>
          <w:sz w:val="24"/>
          <w:szCs w:val="24"/>
        </w:rPr>
        <w:t>А. Социально-психическая адаптация личности (формы, механизмы, стратегии)</w:t>
      </w:r>
      <w:r w:rsidR="00931CBF" w:rsidRPr="00931CBF">
        <w:rPr>
          <w:rFonts w:ascii="Times New Roman CYR" w:hAnsi="Times New Roman CYR"/>
          <w:sz w:val="24"/>
          <w:szCs w:val="24"/>
        </w:rPr>
        <w:t xml:space="preserve"> [</w:t>
      </w:r>
      <w:r w:rsidR="00931CBF">
        <w:rPr>
          <w:rFonts w:ascii="Times New Roman CYR" w:hAnsi="Times New Roman CYR"/>
          <w:sz w:val="24"/>
          <w:szCs w:val="24"/>
        </w:rPr>
        <w:t>Текст</w:t>
      </w:r>
      <w:r w:rsidR="00931CBF" w:rsidRPr="00931CBF">
        <w:rPr>
          <w:rFonts w:ascii="Times New Roman CYR" w:hAnsi="Times New Roman CYR"/>
          <w:sz w:val="24"/>
          <w:szCs w:val="24"/>
        </w:rPr>
        <w:t>]</w:t>
      </w:r>
      <w:r w:rsidR="00931CBF">
        <w:rPr>
          <w:rFonts w:ascii="Times New Roman CYR" w:hAnsi="Times New Roman CYR"/>
          <w:sz w:val="24"/>
          <w:szCs w:val="24"/>
        </w:rPr>
        <w:t xml:space="preserve"> / А.А. </w:t>
      </w:r>
      <w:proofErr w:type="spellStart"/>
      <w:r w:rsidR="00931CBF">
        <w:rPr>
          <w:rFonts w:ascii="Times New Roman CYR" w:hAnsi="Times New Roman CYR"/>
          <w:sz w:val="24"/>
          <w:szCs w:val="24"/>
        </w:rPr>
        <w:t>Налчаджян</w:t>
      </w:r>
      <w:proofErr w:type="spellEnd"/>
      <w:r w:rsidR="00AB5FED" w:rsidRPr="00AB5FED">
        <w:rPr>
          <w:rFonts w:ascii="Times New Roman CYR" w:hAnsi="Times New Roman CYR"/>
          <w:sz w:val="24"/>
          <w:szCs w:val="24"/>
        </w:rPr>
        <w:t>. - Ереван: Изд-во АН АрмССР, 1988. – 263 с.</w:t>
      </w:r>
    </w:p>
    <w:p w:rsidR="002A65AC" w:rsidRPr="002A65AC" w:rsidRDefault="00321F40" w:rsidP="00FE7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65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1CBF">
        <w:rPr>
          <w:rFonts w:ascii="Times New Roman" w:hAnsi="Times New Roman" w:cs="Times New Roman"/>
          <w:sz w:val="24"/>
          <w:szCs w:val="24"/>
        </w:rPr>
        <w:t>Палмер</w:t>
      </w:r>
      <w:proofErr w:type="spellEnd"/>
      <w:r w:rsidR="00931CBF">
        <w:rPr>
          <w:rFonts w:ascii="Times New Roman" w:hAnsi="Times New Roman" w:cs="Times New Roman"/>
          <w:sz w:val="24"/>
          <w:szCs w:val="24"/>
        </w:rPr>
        <w:t xml:space="preserve"> Д.</w:t>
      </w:r>
      <w:r w:rsidR="002A65AC">
        <w:rPr>
          <w:rFonts w:ascii="Times New Roman" w:hAnsi="Times New Roman" w:cs="Times New Roman"/>
          <w:sz w:val="24"/>
          <w:szCs w:val="24"/>
        </w:rPr>
        <w:t xml:space="preserve"> Эволюционная психология. Секреты поведения </w:t>
      </w:r>
      <w:r w:rsidR="002A65AC">
        <w:rPr>
          <w:rFonts w:ascii="Times New Roman" w:hAnsi="Times New Roman" w:cs="Times New Roman"/>
          <w:sz w:val="24"/>
          <w:szCs w:val="24"/>
          <w:lang w:val="en-US"/>
        </w:rPr>
        <w:t>Homo</w:t>
      </w:r>
      <w:r w:rsidR="002A65AC" w:rsidRPr="002A65AC">
        <w:rPr>
          <w:rFonts w:ascii="Times New Roman" w:hAnsi="Times New Roman" w:cs="Times New Roman"/>
          <w:sz w:val="24"/>
          <w:szCs w:val="24"/>
        </w:rPr>
        <w:t xml:space="preserve"> </w:t>
      </w:r>
      <w:r w:rsidR="002A65AC">
        <w:rPr>
          <w:rFonts w:ascii="Times New Roman" w:hAnsi="Times New Roman" w:cs="Times New Roman"/>
          <w:sz w:val="24"/>
          <w:szCs w:val="24"/>
          <w:lang w:val="en-US"/>
        </w:rPr>
        <w:t>Sapiens</w:t>
      </w:r>
      <w:r w:rsidR="00931CBF" w:rsidRPr="00931CBF">
        <w:rPr>
          <w:rFonts w:ascii="Times New Roman" w:hAnsi="Times New Roman" w:cs="Times New Roman"/>
          <w:sz w:val="24"/>
          <w:szCs w:val="24"/>
        </w:rPr>
        <w:t xml:space="preserve"> </w:t>
      </w:r>
      <w:r w:rsidR="00931CBF" w:rsidRPr="00931CBF">
        <w:rPr>
          <w:rFonts w:ascii="Times New Roman CYR" w:hAnsi="Times New Roman CYR"/>
          <w:sz w:val="24"/>
          <w:szCs w:val="24"/>
        </w:rPr>
        <w:t>[</w:t>
      </w:r>
      <w:r w:rsidR="00931CBF">
        <w:rPr>
          <w:rFonts w:ascii="Times New Roman CYR" w:hAnsi="Times New Roman CYR"/>
          <w:sz w:val="24"/>
          <w:szCs w:val="24"/>
        </w:rPr>
        <w:t>Текст</w:t>
      </w:r>
      <w:r w:rsidR="00931CBF" w:rsidRPr="00931CBF">
        <w:rPr>
          <w:rFonts w:ascii="Times New Roman CYR" w:hAnsi="Times New Roman CYR"/>
          <w:sz w:val="24"/>
          <w:szCs w:val="24"/>
        </w:rPr>
        <w:t>]</w:t>
      </w:r>
      <w:r w:rsidR="00931CBF">
        <w:rPr>
          <w:rFonts w:ascii="Times New Roman CYR" w:hAnsi="Times New Roman CYR"/>
          <w:sz w:val="24"/>
          <w:szCs w:val="24"/>
        </w:rPr>
        <w:t xml:space="preserve"> /Д. </w:t>
      </w:r>
      <w:proofErr w:type="spellStart"/>
      <w:r w:rsidR="00931CBF">
        <w:rPr>
          <w:rFonts w:ascii="Times New Roman CYR" w:hAnsi="Times New Roman CYR"/>
          <w:sz w:val="24"/>
          <w:szCs w:val="24"/>
        </w:rPr>
        <w:t>Палмер</w:t>
      </w:r>
      <w:proofErr w:type="spellEnd"/>
      <w:r w:rsidR="00931CBF">
        <w:rPr>
          <w:rFonts w:ascii="Times New Roman CYR" w:hAnsi="Times New Roman CYR"/>
          <w:sz w:val="24"/>
          <w:szCs w:val="24"/>
        </w:rPr>
        <w:t xml:space="preserve">, Л. </w:t>
      </w:r>
      <w:proofErr w:type="spellStart"/>
      <w:r w:rsidR="00931CBF">
        <w:rPr>
          <w:rFonts w:ascii="Times New Roman CYR" w:hAnsi="Times New Roman CYR"/>
          <w:sz w:val="24"/>
          <w:szCs w:val="24"/>
        </w:rPr>
        <w:t>Палмер</w:t>
      </w:r>
      <w:proofErr w:type="spellEnd"/>
      <w:r w:rsidR="002A65AC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proofErr w:type="spellStart"/>
      <w:r w:rsidR="002A65AC">
        <w:rPr>
          <w:rFonts w:ascii="Times New Roman" w:hAnsi="Times New Roman" w:cs="Times New Roman"/>
          <w:sz w:val="24"/>
          <w:szCs w:val="24"/>
          <w:lang w:val="uk-UA"/>
        </w:rPr>
        <w:t>СПб</w:t>
      </w:r>
      <w:proofErr w:type="spellEnd"/>
      <w:r w:rsidR="002A65AC">
        <w:rPr>
          <w:rFonts w:ascii="Times New Roman" w:hAnsi="Times New Roman" w:cs="Times New Roman"/>
          <w:sz w:val="24"/>
          <w:szCs w:val="24"/>
          <w:lang w:val="uk-UA"/>
        </w:rPr>
        <w:t xml:space="preserve">.: </w:t>
      </w:r>
      <w:proofErr w:type="spellStart"/>
      <w:r w:rsidR="002A65AC">
        <w:rPr>
          <w:rFonts w:ascii="Times New Roman" w:hAnsi="Times New Roman" w:cs="Times New Roman"/>
          <w:sz w:val="24"/>
          <w:szCs w:val="24"/>
          <w:lang w:val="uk-UA"/>
        </w:rPr>
        <w:t>Прайм-Еврознак</w:t>
      </w:r>
      <w:proofErr w:type="spellEnd"/>
      <w:r w:rsidR="002A65AC">
        <w:rPr>
          <w:rFonts w:ascii="Times New Roman" w:hAnsi="Times New Roman" w:cs="Times New Roman"/>
          <w:sz w:val="24"/>
          <w:szCs w:val="24"/>
          <w:lang w:val="uk-UA"/>
        </w:rPr>
        <w:t>, 2003. – 384 с.</w:t>
      </w:r>
    </w:p>
    <w:p w:rsidR="00075CB5" w:rsidRPr="00931CBF" w:rsidRDefault="00321F40" w:rsidP="00FE7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5D5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D4B3A" w:rsidRPr="00BA35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75CB5">
        <w:rPr>
          <w:rFonts w:ascii="Times New Roman" w:hAnsi="Times New Roman" w:cs="Times New Roman"/>
          <w:sz w:val="24"/>
          <w:szCs w:val="24"/>
          <w:lang w:val="en-US"/>
        </w:rPr>
        <w:t>Rossano</w:t>
      </w:r>
      <w:proofErr w:type="spellEnd"/>
      <w:r w:rsidR="00075CB5" w:rsidRPr="00BA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5CB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75CB5" w:rsidRPr="00BA35D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75CB5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075CB5" w:rsidRPr="00BA35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75CB5">
        <w:rPr>
          <w:rFonts w:ascii="Times New Roman" w:hAnsi="Times New Roman" w:cs="Times New Roman"/>
          <w:sz w:val="24"/>
          <w:szCs w:val="24"/>
          <w:lang w:val="en-US"/>
        </w:rPr>
        <w:t>Evolutionary</w:t>
      </w:r>
      <w:r w:rsidR="00075CB5" w:rsidRPr="00BA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5CB5">
        <w:rPr>
          <w:rFonts w:ascii="Times New Roman" w:hAnsi="Times New Roman" w:cs="Times New Roman"/>
          <w:sz w:val="24"/>
          <w:szCs w:val="24"/>
          <w:lang w:val="en-US"/>
        </w:rPr>
        <w:t>Psychology</w:t>
      </w:r>
      <w:r w:rsidR="00075CB5" w:rsidRPr="00BA35D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75CB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75CB5" w:rsidRPr="00BA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5CB5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075CB5" w:rsidRPr="00BA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5CB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75CB5" w:rsidRPr="00BA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5CB5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075CB5" w:rsidRPr="00BA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5CB5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="00075CB5" w:rsidRPr="00BA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5CB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75CB5" w:rsidRPr="00BA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5CB5">
        <w:rPr>
          <w:rFonts w:ascii="Times New Roman" w:hAnsi="Times New Roman" w:cs="Times New Roman"/>
          <w:sz w:val="24"/>
          <w:szCs w:val="24"/>
          <w:lang w:val="en-US"/>
        </w:rPr>
        <w:t>evolution</w:t>
      </w:r>
      <w:r w:rsidR="00931CBF" w:rsidRPr="00BA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1CBF" w:rsidRPr="00BA35D5">
        <w:rPr>
          <w:rFonts w:ascii="Times New Roman CYR" w:hAnsi="Times New Roman CYR"/>
          <w:sz w:val="24"/>
          <w:szCs w:val="24"/>
          <w:lang w:val="en-US"/>
        </w:rPr>
        <w:t>[</w:t>
      </w:r>
      <w:r w:rsidR="00931CBF">
        <w:rPr>
          <w:rFonts w:ascii="Times New Roman CYR" w:hAnsi="Times New Roman CYR"/>
          <w:sz w:val="24"/>
          <w:szCs w:val="24"/>
        </w:rPr>
        <w:t>Текст</w:t>
      </w:r>
      <w:r w:rsidR="00931CBF" w:rsidRPr="00BA35D5">
        <w:rPr>
          <w:rFonts w:ascii="Times New Roman CYR" w:hAnsi="Times New Roman CYR"/>
          <w:sz w:val="24"/>
          <w:szCs w:val="24"/>
          <w:lang w:val="en-US"/>
        </w:rPr>
        <w:t xml:space="preserve">] / </w:t>
      </w:r>
      <w:r w:rsidR="00931CBF">
        <w:rPr>
          <w:rFonts w:ascii="Times New Roman CYR" w:hAnsi="Times New Roman CYR"/>
          <w:sz w:val="24"/>
          <w:szCs w:val="24"/>
          <w:lang w:val="en-US"/>
        </w:rPr>
        <w:t>M</w:t>
      </w:r>
      <w:r w:rsidR="00931CBF" w:rsidRPr="00BA35D5">
        <w:rPr>
          <w:rFonts w:ascii="Times New Roman CYR" w:hAnsi="Times New Roman CYR"/>
          <w:sz w:val="24"/>
          <w:szCs w:val="24"/>
          <w:lang w:val="en-US"/>
        </w:rPr>
        <w:t>.</w:t>
      </w:r>
      <w:r w:rsidR="00931CBF">
        <w:rPr>
          <w:rFonts w:ascii="Times New Roman CYR" w:hAnsi="Times New Roman CYR"/>
          <w:sz w:val="24"/>
          <w:szCs w:val="24"/>
          <w:lang w:val="en-US"/>
        </w:rPr>
        <w:t>J</w:t>
      </w:r>
      <w:r w:rsidR="00931CBF" w:rsidRPr="00BA35D5">
        <w:rPr>
          <w:rFonts w:ascii="Times New Roman CYR" w:hAnsi="Times New Roman CYR"/>
          <w:sz w:val="24"/>
          <w:szCs w:val="24"/>
          <w:lang w:val="en-US"/>
        </w:rPr>
        <w:t xml:space="preserve">. </w:t>
      </w:r>
      <w:proofErr w:type="spellStart"/>
      <w:r w:rsidR="00931CBF">
        <w:rPr>
          <w:rFonts w:ascii="Times New Roman CYR" w:hAnsi="Times New Roman CYR"/>
          <w:sz w:val="24"/>
          <w:szCs w:val="24"/>
          <w:lang w:val="en-US"/>
        </w:rPr>
        <w:t>Rossano</w:t>
      </w:r>
      <w:proofErr w:type="spellEnd"/>
      <w:r w:rsidR="008B1105" w:rsidRPr="00BA35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31CB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931CBF" w:rsidRPr="00BA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1105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="00BA35D5" w:rsidRPr="00BA35D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B1105" w:rsidRPr="00BA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1105">
        <w:rPr>
          <w:rFonts w:ascii="Times New Roman" w:hAnsi="Times New Roman" w:cs="Times New Roman"/>
          <w:sz w:val="24"/>
          <w:szCs w:val="24"/>
          <w:lang w:val="en-US"/>
        </w:rPr>
        <w:t>John</w:t>
      </w:r>
      <w:r w:rsidR="008B1105" w:rsidRPr="00BA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1105">
        <w:rPr>
          <w:rFonts w:ascii="Times New Roman" w:hAnsi="Times New Roman" w:cs="Times New Roman"/>
          <w:sz w:val="24"/>
          <w:szCs w:val="24"/>
          <w:lang w:val="en-US"/>
        </w:rPr>
        <w:t>Wiley</w:t>
      </w:r>
      <w:r w:rsidR="008B1105" w:rsidRPr="00BA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1105">
        <w:rPr>
          <w:rFonts w:ascii="Times New Roman" w:hAnsi="Times New Roman" w:cs="Times New Roman"/>
          <w:sz w:val="24"/>
          <w:szCs w:val="24"/>
          <w:lang w:val="en-US"/>
        </w:rPr>
        <w:t>&amp; Sons, Inc.</w:t>
      </w:r>
      <w:r w:rsidR="00BA35D5" w:rsidRPr="00F5492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B1105">
        <w:rPr>
          <w:rFonts w:ascii="Times New Roman" w:hAnsi="Times New Roman" w:cs="Times New Roman"/>
          <w:sz w:val="24"/>
          <w:szCs w:val="24"/>
          <w:lang w:val="en-US"/>
        </w:rPr>
        <w:t xml:space="preserve"> 2003. </w:t>
      </w:r>
      <w:r w:rsidR="00931CB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931C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1105">
        <w:rPr>
          <w:rFonts w:ascii="Times New Roman" w:hAnsi="Times New Roman" w:cs="Times New Roman"/>
          <w:sz w:val="24"/>
          <w:szCs w:val="24"/>
          <w:lang w:val="en-US"/>
        </w:rPr>
        <w:t>488 p.</w:t>
      </w:r>
    </w:p>
    <w:sectPr w:rsidR="00075CB5" w:rsidRPr="00931CBF" w:rsidSect="00075C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FE" w:rsidRDefault="000341FE" w:rsidP="00A20341">
      <w:pPr>
        <w:spacing w:after="0" w:line="240" w:lineRule="auto"/>
      </w:pPr>
      <w:r>
        <w:separator/>
      </w:r>
    </w:p>
  </w:endnote>
  <w:endnote w:type="continuationSeparator" w:id="0">
    <w:p w:rsidR="000341FE" w:rsidRDefault="000341FE" w:rsidP="00A20341">
      <w:pPr>
        <w:spacing w:after="0" w:line="240" w:lineRule="auto"/>
      </w:pPr>
      <w:r>
        <w:continuationSeparator/>
      </w:r>
    </w:p>
  </w:endnote>
  <w:endnote w:id="1">
    <w:p w:rsidR="00A20341" w:rsidRDefault="00A20341" w:rsidP="007744BD">
      <w:pPr>
        <w:pStyle w:val="a4"/>
        <w:jc w:val="both"/>
      </w:pPr>
      <w:r>
        <w:rPr>
          <w:rStyle w:val="a6"/>
        </w:rPr>
        <w:endnoteRef/>
      </w:r>
      <w:r w:rsidR="007744BD">
        <w:t xml:space="preserve"> </w:t>
      </w:r>
      <w:r w:rsidRPr="00A20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благодарны преподавателям факультета психологии</w:t>
      </w:r>
      <w:r w:rsidRPr="00084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Харьковского национального университета имени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выступившим в роли экспертов, и студентам, в особенности В.В. 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Волчановой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И.Н. Варченко и М.С. Запорожченко, за помощь в проведении исследований.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FE" w:rsidRDefault="000341FE" w:rsidP="00A20341">
      <w:pPr>
        <w:spacing w:after="0" w:line="240" w:lineRule="auto"/>
      </w:pPr>
      <w:r>
        <w:separator/>
      </w:r>
    </w:p>
  </w:footnote>
  <w:footnote w:type="continuationSeparator" w:id="0">
    <w:p w:rsidR="000341FE" w:rsidRDefault="000341FE" w:rsidP="00A20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3A"/>
    <w:rsid w:val="000240AD"/>
    <w:rsid w:val="000341FE"/>
    <w:rsid w:val="00054FFD"/>
    <w:rsid w:val="00075CB5"/>
    <w:rsid w:val="00084CE4"/>
    <w:rsid w:val="000B5D3A"/>
    <w:rsid w:val="0014155C"/>
    <w:rsid w:val="00154237"/>
    <w:rsid w:val="00166BA4"/>
    <w:rsid w:val="00214EB4"/>
    <w:rsid w:val="00260F8F"/>
    <w:rsid w:val="00264E4A"/>
    <w:rsid w:val="00281342"/>
    <w:rsid w:val="002A65AC"/>
    <w:rsid w:val="002D4B3A"/>
    <w:rsid w:val="003021CB"/>
    <w:rsid w:val="00321F40"/>
    <w:rsid w:val="00354C88"/>
    <w:rsid w:val="003960E7"/>
    <w:rsid w:val="004A0283"/>
    <w:rsid w:val="005341BE"/>
    <w:rsid w:val="00561CF6"/>
    <w:rsid w:val="00574307"/>
    <w:rsid w:val="00574F46"/>
    <w:rsid w:val="00576B5E"/>
    <w:rsid w:val="005A4900"/>
    <w:rsid w:val="006104BF"/>
    <w:rsid w:val="00660EC8"/>
    <w:rsid w:val="006863C6"/>
    <w:rsid w:val="006D3CBB"/>
    <w:rsid w:val="006D6129"/>
    <w:rsid w:val="006D652E"/>
    <w:rsid w:val="00713AD3"/>
    <w:rsid w:val="00752A38"/>
    <w:rsid w:val="007744BD"/>
    <w:rsid w:val="007942D7"/>
    <w:rsid w:val="00794694"/>
    <w:rsid w:val="007E2BA4"/>
    <w:rsid w:val="007F2AAA"/>
    <w:rsid w:val="0080050A"/>
    <w:rsid w:val="00856759"/>
    <w:rsid w:val="008B1105"/>
    <w:rsid w:val="008F40FE"/>
    <w:rsid w:val="00931CBF"/>
    <w:rsid w:val="00954AAF"/>
    <w:rsid w:val="009B0845"/>
    <w:rsid w:val="00A07799"/>
    <w:rsid w:val="00A14C0C"/>
    <w:rsid w:val="00A20341"/>
    <w:rsid w:val="00AA71AC"/>
    <w:rsid w:val="00AB5FED"/>
    <w:rsid w:val="00AE7071"/>
    <w:rsid w:val="00BA35D5"/>
    <w:rsid w:val="00BA61E2"/>
    <w:rsid w:val="00C01C50"/>
    <w:rsid w:val="00C4371C"/>
    <w:rsid w:val="00C60186"/>
    <w:rsid w:val="00C87427"/>
    <w:rsid w:val="00CB22FA"/>
    <w:rsid w:val="00CE0188"/>
    <w:rsid w:val="00CF308C"/>
    <w:rsid w:val="00CF320D"/>
    <w:rsid w:val="00CF6057"/>
    <w:rsid w:val="00D03F93"/>
    <w:rsid w:val="00D1642D"/>
    <w:rsid w:val="00D34E88"/>
    <w:rsid w:val="00D44E73"/>
    <w:rsid w:val="00D4711F"/>
    <w:rsid w:val="00D93C4E"/>
    <w:rsid w:val="00DD7619"/>
    <w:rsid w:val="00E17330"/>
    <w:rsid w:val="00E53281"/>
    <w:rsid w:val="00E54BAC"/>
    <w:rsid w:val="00E65B34"/>
    <w:rsid w:val="00E97FF1"/>
    <w:rsid w:val="00ED4519"/>
    <w:rsid w:val="00F305BC"/>
    <w:rsid w:val="00F54921"/>
    <w:rsid w:val="00F70DDE"/>
    <w:rsid w:val="00FB14CA"/>
    <w:rsid w:val="00FD700C"/>
    <w:rsid w:val="00FE740F"/>
    <w:rsid w:val="00FE7844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"/>
    <w:basedOn w:val="a"/>
    <w:rsid w:val="00C87427"/>
    <w:pPr>
      <w:spacing w:before="120" w:after="160" w:line="240" w:lineRule="exact"/>
      <w:ind w:firstLine="700"/>
      <w:jc w:val="both"/>
    </w:pPr>
    <w:rPr>
      <w:rFonts w:ascii="Verdana" w:eastAsia="Times New Roman" w:hAnsi="Verdana" w:cs="Verdana"/>
      <w:sz w:val="20"/>
      <w:szCs w:val="20"/>
      <w:lang w:val="en-US" w:bidi="he-IL"/>
    </w:rPr>
  </w:style>
  <w:style w:type="table" w:styleId="a3">
    <w:name w:val="Table Grid"/>
    <w:basedOn w:val="a1"/>
    <w:rsid w:val="00AE707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A2034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2034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203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"/>
    <w:basedOn w:val="a"/>
    <w:rsid w:val="00C87427"/>
    <w:pPr>
      <w:spacing w:before="120" w:after="160" w:line="240" w:lineRule="exact"/>
      <w:ind w:firstLine="700"/>
      <w:jc w:val="both"/>
    </w:pPr>
    <w:rPr>
      <w:rFonts w:ascii="Verdana" w:eastAsia="Times New Roman" w:hAnsi="Verdana" w:cs="Verdana"/>
      <w:sz w:val="20"/>
      <w:szCs w:val="20"/>
      <w:lang w:val="en-US" w:bidi="he-IL"/>
    </w:rPr>
  </w:style>
  <w:style w:type="table" w:styleId="a3">
    <w:name w:val="Table Grid"/>
    <w:basedOn w:val="a1"/>
    <w:rsid w:val="00AE707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A2034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2034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203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7488E-374E-4308-A0DB-7B4E3887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7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2013-11-12T14:09:00Z</dcterms:created>
  <dcterms:modified xsi:type="dcterms:W3CDTF">2014-07-04T08:30:00Z</dcterms:modified>
</cp:coreProperties>
</file>