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BFF" w:rsidRPr="00500234" w:rsidRDefault="00520B7F" w:rsidP="006E6FE0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00234">
        <w:rPr>
          <w:rFonts w:ascii="Times New Roman" w:hAnsi="Times New Roman" w:cs="Times New Roman"/>
          <w:b/>
          <w:sz w:val="24"/>
          <w:szCs w:val="24"/>
          <w:lang w:val="uk-UA"/>
        </w:rPr>
        <w:t>Дослідження радіаційно</w:t>
      </w:r>
      <w:r w:rsidR="002948FC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500234">
        <w:rPr>
          <w:rFonts w:ascii="Times New Roman" w:hAnsi="Times New Roman" w:cs="Times New Roman"/>
          <w:b/>
          <w:sz w:val="24"/>
          <w:szCs w:val="24"/>
          <w:lang w:val="uk-UA"/>
        </w:rPr>
        <w:t>стимульованої сегрегації в двокомпонентних сплавах</w:t>
      </w:r>
    </w:p>
    <w:p w:rsidR="00520B7F" w:rsidRDefault="00500234" w:rsidP="006E6FE0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lang w:val="uk-UA"/>
        </w:rPr>
      </w:pPr>
      <w:r w:rsidRPr="00500234">
        <w:rPr>
          <w:rFonts w:ascii="Times New Roman" w:hAnsi="Times New Roman" w:cs="Times New Roman"/>
          <w:i/>
          <w:lang w:val="uk-UA"/>
        </w:rPr>
        <w:t>Скороход Р.В. (науковий керівник с.н.с. Денисенко В.Л.)</w:t>
      </w:r>
    </w:p>
    <w:p w:rsidR="00500234" w:rsidRPr="00500234" w:rsidRDefault="00500234" w:rsidP="006E6FE0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lang w:val="uk-UA"/>
        </w:rPr>
      </w:pPr>
    </w:p>
    <w:p w:rsidR="001329B2" w:rsidRPr="00500234" w:rsidRDefault="004B0E67" w:rsidP="005F5A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234">
        <w:rPr>
          <w:rFonts w:ascii="Times New Roman" w:hAnsi="Times New Roman" w:cs="Times New Roman"/>
          <w:sz w:val="24"/>
          <w:szCs w:val="24"/>
          <w:lang w:val="uk-UA"/>
        </w:rPr>
        <w:t>Під явищем радіаційно</w:t>
      </w:r>
      <w:r w:rsidR="001329B2" w:rsidRPr="0050023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500234">
        <w:rPr>
          <w:rFonts w:ascii="Times New Roman" w:hAnsi="Times New Roman" w:cs="Times New Roman"/>
          <w:sz w:val="24"/>
          <w:szCs w:val="24"/>
          <w:lang w:val="uk-UA"/>
        </w:rPr>
        <w:t>стимульованої сегрегації</w:t>
      </w:r>
      <w:r w:rsidR="002948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500234">
        <w:rPr>
          <w:rFonts w:ascii="Times New Roman" w:hAnsi="Times New Roman" w:cs="Times New Roman"/>
          <w:sz w:val="24"/>
          <w:szCs w:val="24"/>
          <w:lang w:val="uk-UA"/>
        </w:rPr>
        <w:t>розуміють просторовий перерозподіл розчинних і домішкових елементів сплаву на мікроскопічному рівні, який виникає внаслідок опромінення</w:t>
      </w:r>
      <w:r w:rsidR="00427627" w:rsidRPr="004276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7627">
        <w:rPr>
          <w:rFonts w:ascii="Times New Roman" w:hAnsi="Times New Roman" w:cs="Times New Roman"/>
          <w:sz w:val="24"/>
          <w:szCs w:val="24"/>
          <w:lang w:val="uk-UA"/>
        </w:rPr>
        <w:t>при підвищених температурах</w:t>
      </w:r>
      <w:r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4755B">
        <w:rPr>
          <w:rFonts w:ascii="Times New Roman" w:hAnsi="Times New Roman" w:cs="Times New Roman"/>
          <w:sz w:val="24"/>
          <w:szCs w:val="24"/>
          <w:lang w:val="uk-UA"/>
        </w:rPr>
        <w:t xml:space="preserve">В результаті </w:t>
      </w:r>
      <w:r w:rsidR="00AC5A8E" w:rsidRPr="00500234">
        <w:rPr>
          <w:rFonts w:ascii="Times New Roman" w:hAnsi="Times New Roman" w:cs="Times New Roman"/>
          <w:sz w:val="24"/>
          <w:szCs w:val="24"/>
          <w:lang w:val="uk-UA"/>
        </w:rPr>
        <w:t>спостерігається</w:t>
      </w:r>
      <w:r w:rsidR="001A2908">
        <w:rPr>
          <w:rFonts w:ascii="Times New Roman" w:hAnsi="Times New Roman" w:cs="Times New Roman"/>
          <w:sz w:val="24"/>
          <w:szCs w:val="24"/>
          <w:lang w:val="uk-UA"/>
        </w:rPr>
        <w:t xml:space="preserve"> збагачення або збіднення</w:t>
      </w:r>
      <w:r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легуючих елементів в областях поблизу поверхонь, дислокацій, порожнеч, границь зерен та меж між фазами</w:t>
      </w:r>
      <w:r w:rsidR="00500234" w:rsidRPr="001A2908">
        <w:rPr>
          <w:rFonts w:ascii="Times New Roman" w:hAnsi="Times New Roman" w:cs="Times New Roman"/>
          <w:sz w:val="24"/>
          <w:szCs w:val="24"/>
          <w:lang w:val="uk-UA"/>
        </w:rPr>
        <w:t xml:space="preserve"> [1]</w:t>
      </w:r>
      <w:r w:rsidR="001A2908">
        <w:rPr>
          <w:rFonts w:ascii="Times New Roman" w:hAnsi="Times New Roman" w:cs="Times New Roman"/>
          <w:sz w:val="24"/>
          <w:szCs w:val="24"/>
          <w:lang w:val="uk-UA"/>
        </w:rPr>
        <w:t>. Це викликає</w:t>
      </w:r>
      <w:r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зміни локальних властивостей твердого тіла</w:t>
      </w:r>
      <w:r w:rsidR="008D3571"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сприйнятливість до безлічі процесів, які можуть </w:t>
      </w:r>
      <w:r w:rsidR="008D3571" w:rsidRPr="00500234">
        <w:rPr>
          <w:rFonts w:ascii="Times New Roman" w:hAnsi="Times New Roman" w:cs="Times New Roman"/>
          <w:sz w:val="24"/>
          <w:szCs w:val="24"/>
          <w:lang w:val="uk-UA"/>
        </w:rPr>
        <w:t>негативно позначитися на механічних властивостях</w:t>
      </w:r>
      <w:r w:rsidR="00936067" w:rsidRPr="0050023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D3571"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корозійн</w:t>
      </w:r>
      <w:r w:rsidR="00936067" w:rsidRPr="00500234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8D3571"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стійкості</w:t>
      </w:r>
      <w:r w:rsidR="00936067"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тощо</w:t>
      </w:r>
      <w:r w:rsidR="00CD0330" w:rsidRPr="001A2908">
        <w:rPr>
          <w:rFonts w:ascii="Times New Roman" w:hAnsi="Times New Roman" w:cs="Times New Roman"/>
          <w:sz w:val="24"/>
          <w:szCs w:val="24"/>
          <w:lang w:val="uk-UA"/>
        </w:rPr>
        <w:t xml:space="preserve"> [2]</w:t>
      </w:r>
      <w:r w:rsidRPr="0050023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36067"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7A31" w:rsidRPr="00500234" w:rsidRDefault="001A2908" w:rsidP="000E7A3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Випромінення породжує точкові дефекти, концентрація яких</w:t>
      </w:r>
      <w:r w:rsidR="00E27662">
        <w:rPr>
          <w:rFonts w:ascii="Times New Roman" w:hAnsi="Times New Roman" w:cs="Times New Roman"/>
          <w:sz w:val="24"/>
          <w:szCs w:val="24"/>
          <w:lang w:val="uk-UA"/>
        </w:rPr>
        <w:t xml:space="preserve"> значно п</w:t>
      </w:r>
      <w:r>
        <w:rPr>
          <w:rFonts w:ascii="Times New Roman" w:hAnsi="Times New Roman" w:cs="Times New Roman"/>
          <w:sz w:val="24"/>
          <w:szCs w:val="24"/>
          <w:lang w:val="uk-UA"/>
        </w:rPr>
        <w:t>еревищує рівноважну</w:t>
      </w:r>
      <w:r w:rsidR="00E27662">
        <w:rPr>
          <w:rFonts w:ascii="Times New Roman" w:hAnsi="Times New Roman" w:cs="Times New Roman"/>
          <w:sz w:val="24"/>
          <w:szCs w:val="24"/>
          <w:lang w:val="uk-UA"/>
        </w:rPr>
        <w:t>. Ці дефекти є рухомими і переміщуються на місця з низькою енергією (стоки дефе</w:t>
      </w:r>
      <w:r w:rsidR="00C80304">
        <w:rPr>
          <w:rFonts w:ascii="Times New Roman" w:hAnsi="Times New Roman" w:cs="Times New Roman"/>
          <w:sz w:val="24"/>
          <w:szCs w:val="24"/>
          <w:lang w:val="uk-UA"/>
        </w:rPr>
        <w:t xml:space="preserve">ктів). </w:t>
      </w:r>
      <w:r w:rsidR="00E16A68" w:rsidRPr="00E16A68">
        <w:rPr>
          <w:rFonts w:ascii="Times New Roman" w:hAnsi="Times New Roman" w:cs="Times New Roman"/>
          <w:sz w:val="24"/>
          <w:szCs w:val="24"/>
          <w:lang w:val="uk-UA"/>
        </w:rPr>
        <w:t xml:space="preserve">Сегрегація відбувається, коли даний легуючий компонент </w:t>
      </w:r>
      <w:r w:rsidR="00E53700">
        <w:rPr>
          <w:rFonts w:ascii="Times New Roman" w:hAnsi="Times New Roman" w:cs="Times New Roman"/>
          <w:sz w:val="24"/>
          <w:szCs w:val="24"/>
          <w:lang w:val="uk-UA"/>
        </w:rPr>
        <w:t>об’єднується</w:t>
      </w:r>
      <w:r w:rsidR="00C80304" w:rsidRPr="00C80304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16A68" w:rsidRPr="00E16A68">
        <w:rPr>
          <w:rFonts w:ascii="Times New Roman" w:hAnsi="Times New Roman" w:cs="Times New Roman"/>
          <w:sz w:val="24"/>
          <w:szCs w:val="24"/>
          <w:lang w:val="uk-UA"/>
        </w:rPr>
        <w:t>з пото</w:t>
      </w:r>
      <w:r>
        <w:rPr>
          <w:rFonts w:ascii="Times New Roman" w:hAnsi="Times New Roman" w:cs="Times New Roman"/>
          <w:sz w:val="24"/>
          <w:szCs w:val="24"/>
          <w:lang w:val="uk-UA"/>
        </w:rPr>
        <w:t>ком дефектів. Збагачення або збіднення</w:t>
      </w:r>
      <w:r w:rsidR="00E16A68" w:rsidRPr="00E16A68">
        <w:rPr>
          <w:rFonts w:ascii="Times New Roman" w:hAnsi="Times New Roman" w:cs="Times New Roman"/>
          <w:sz w:val="24"/>
          <w:szCs w:val="24"/>
          <w:lang w:val="uk-UA"/>
        </w:rPr>
        <w:t xml:space="preserve"> кожного елемент</w:t>
      </w:r>
      <w:r w:rsidR="00C8030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16A68" w:rsidRPr="00E16A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0304">
        <w:rPr>
          <w:rFonts w:ascii="Times New Roman" w:hAnsi="Times New Roman" w:cs="Times New Roman"/>
          <w:sz w:val="24"/>
          <w:szCs w:val="24"/>
          <w:lang w:val="uk-UA"/>
        </w:rPr>
        <w:t>залежить від</w:t>
      </w:r>
      <w:r w:rsidR="00E16A68" w:rsidRPr="00E16A68">
        <w:rPr>
          <w:rFonts w:ascii="Times New Roman" w:hAnsi="Times New Roman" w:cs="Times New Roman"/>
          <w:sz w:val="24"/>
          <w:szCs w:val="24"/>
          <w:lang w:val="uk-UA"/>
        </w:rPr>
        <w:t xml:space="preserve"> відносно</w:t>
      </w:r>
      <w:r w:rsidR="00C80304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взаємодії</w:t>
      </w:r>
      <w:r w:rsidR="00E16A68" w:rsidRPr="00E16A68">
        <w:rPr>
          <w:rFonts w:ascii="Times New Roman" w:hAnsi="Times New Roman" w:cs="Times New Roman"/>
          <w:sz w:val="24"/>
          <w:szCs w:val="24"/>
          <w:lang w:val="uk-UA"/>
        </w:rPr>
        <w:t xml:space="preserve"> кожного елемент</w:t>
      </w:r>
      <w:r w:rsidR="00C8030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16A68" w:rsidRPr="00E16A68">
        <w:rPr>
          <w:rFonts w:ascii="Times New Roman" w:hAnsi="Times New Roman" w:cs="Times New Roman"/>
          <w:sz w:val="24"/>
          <w:szCs w:val="24"/>
          <w:lang w:val="uk-UA"/>
        </w:rPr>
        <w:t xml:space="preserve"> з потоком дефектів</w:t>
      </w:r>
      <w:r w:rsidR="004B1E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1E63" w:rsidRPr="004B1E63">
        <w:rPr>
          <w:rFonts w:ascii="Times New Roman" w:hAnsi="Times New Roman" w:cs="Times New Roman"/>
          <w:sz w:val="24"/>
          <w:szCs w:val="24"/>
          <w:lang w:val="ru-RU"/>
        </w:rPr>
        <w:t>[3]</w:t>
      </w:r>
      <w:r w:rsidR="00E16A68" w:rsidRPr="00E16A6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803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Дане явище певною</w:t>
      </w:r>
      <w:r w:rsidR="00936067"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мір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936067"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притаманне для всіх сплавів.</w:t>
      </w:r>
    </w:p>
    <w:p w:rsidR="004B0E67" w:rsidRPr="00500234" w:rsidRDefault="001329B2" w:rsidP="005F5A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234">
        <w:rPr>
          <w:rFonts w:ascii="Times New Roman" w:hAnsi="Times New Roman" w:cs="Times New Roman"/>
          <w:sz w:val="24"/>
          <w:szCs w:val="24"/>
          <w:lang w:val="uk-UA"/>
        </w:rPr>
        <w:t>Важливим параметром являється коефіцієнт дифузії, оскільки відмінність між коефіцієнтами дифузії компонентів сплаву вводить перерозподіл розчиненої речовини в моделі, яку описали Марвік [</w:t>
      </w:r>
      <w:r w:rsidR="00500234" w:rsidRPr="0050023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500234">
        <w:rPr>
          <w:rFonts w:ascii="Times New Roman" w:hAnsi="Times New Roman" w:cs="Times New Roman"/>
          <w:sz w:val="24"/>
          <w:szCs w:val="24"/>
          <w:lang w:val="uk-UA"/>
        </w:rPr>
        <w:t>] і Відерзіч та ін. [1]. Підхід полягає в розв’язуванні системи кінетичних рівнянь, які базуються на основі першого та другого законів Фіка для концентрації дефектів та компонентів, з певними початковими та граничними умовами.</w:t>
      </w:r>
    </w:p>
    <w:p w:rsidR="00AC5A8E" w:rsidRPr="008751E6" w:rsidRDefault="00AC5A8E" w:rsidP="005F5A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В даній роботі розраховані профілі концентрації </w:t>
      </w:r>
      <w:r w:rsidR="0074755B">
        <w:rPr>
          <w:rFonts w:ascii="Times New Roman" w:hAnsi="Times New Roman" w:cs="Times New Roman"/>
          <w:sz w:val="24"/>
          <w:szCs w:val="24"/>
          <w:lang w:val="uk-UA"/>
        </w:rPr>
        <w:t>домішкового</w:t>
      </w:r>
      <w:r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елемент</w:t>
      </w:r>
      <w:r w:rsidR="00C8030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 у двокомпоне</w:t>
      </w:r>
      <w:r w:rsidR="0074755B">
        <w:rPr>
          <w:rFonts w:ascii="Times New Roman" w:hAnsi="Times New Roman" w:cs="Times New Roman"/>
          <w:sz w:val="24"/>
          <w:szCs w:val="24"/>
          <w:lang w:val="uk-UA"/>
        </w:rPr>
        <w:t>нтному сплаві (Fe-х%</w:t>
      </w:r>
      <w:r w:rsidRPr="00500234">
        <w:rPr>
          <w:rFonts w:ascii="Times New Roman" w:hAnsi="Times New Roman" w:cs="Times New Roman"/>
          <w:sz w:val="24"/>
          <w:szCs w:val="24"/>
          <w:lang w:val="uk-UA"/>
        </w:rPr>
        <w:t xml:space="preserve">Cr) для різних температур, доз та швидкостей опромінення. Побудовані графіки часової еволюції профілів концентрації легуючого елементу від стану термодинамічної рівноваги до усталеного режиму, </w:t>
      </w:r>
      <w:r w:rsidRPr="008751E6">
        <w:rPr>
          <w:rFonts w:ascii="Times New Roman" w:hAnsi="Times New Roman" w:cs="Times New Roman"/>
          <w:sz w:val="24"/>
          <w:szCs w:val="24"/>
          <w:lang w:val="uk-UA"/>
        </w:rPr>
        <w:t>тобто моменту, починаючи з якого пот</w:t>
      </w:r>
      <w:r w:rsidR="00E53700" w:rsidRPr="008751E6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751E6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E53700" w:rsidRPr="008751E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751E6">
        <w:rPr>
          <w:rFonts w:ascii="Times New Roman" w:hAnsi="Times New Roman" w:cs="Times New Roman"/>
          <w:sz w:val="24"/>
          <w:szCs w:val="24"/>
          <w:lang w:val="uk-UA"/>
        </w:rPr>
        <w:t xml:space="preserve"> атомів розчинної речовини </w:t>
      </w:r>
      <w:r w:rsidR="00D61D99" w:rsidRPr="008751E6">
        <w:rPr>
          <w:rFonts w:ascii="Times New Roman" w:hAnsi="Times New Roman" w:cs="Times New Roman"/>
          <w:sz w:val="24"/>
          <w:szCs w:val="24"/>
          <w:lang w:val="uk-UA"/>
        </w:rPr>
        <w:t>дорівню</w:t>
      </w:r>
      <w:r w:rsidR="002111F8" w:rsidRPr="008751E6">
        <w:rPr>
          <w:rFonts w:ascii="Times New Roman" w:hAnsi="Times New Roman" w:cs="Times New Roman"/>
          <w:sz w:val="24"/>
          <w:szCs w:val="24"/>
          <w:lang w:val="uk-UA"/>
        </w:rPr>
        <w:t>ють</w:t>
      </w:r>
      <w:r w:rsidRPr="008751E6">
        <w:rPr>
          <w:rFonts w:ascii="Times New Roman" w:hAnsi="Times New Roman" w:cs="Times New Roman"/>
          <w:sz w:val="24"/>
          <w:szCs w:val="24"/>
          <w:lang w:val="uk-UA"/>
        </w:rPr>
        <w:t xml:space="preserve"> нулю.</w:t>
      </w:r>
      <w:r w:rsidR="0074755B">
        <w:rPr>
          <w:rFonts w:ascii="Times New Roman" w:hAnsi="Times New Roman" w:cs="Times New Roman"/>
          <w:sz w:val="24"/>
          <w:szCs w:val="24"/>
          <w:lang w:val="uk-UA"/>
        </w:rPr>
        <w:t xml:space="preserve"> Результати розрахунків задовільно узгоджуються з експериментальними даними.</w:t>
      </w:r>
    </w:p>
    <w:p w:rsidR="00C76A1D" w:rsidRPr="00500234" w:rsidRDefault="00C76A1D" w:rsidP="006E6FE0">
      <w:pPr>
        <w:spacing w:after="0"/>
        <w:ind w:firstLine="284"/>
        <w:rPr>
          <w:rFonts w:ascii="Times New Roman" w:hAnsi="Times New Roman" w:cs="Times New Roman"/>
          <w:sz w:val="24"/>
          <w:szCs w:val="24"/>
          <w:lang w:val="uk-UA"/>
        </w:rPr>
      </w:pPr>
    </w:p>
    <w:p w:rsidR="00C76A1D" w:rsidRDefault="00CD0330" w:rsidP="006E6FE0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500234">
        <w:rPr>
          <w:rFonts w:ascii="Times New Roman" w:hAnsi="Times New Roman" w:cs="Times New Roman"/>
          <w:sz w:val="20"/>
          <w:szCs w:val="20"/>
          <w:lang w:val="uk-UA"/>
        </w:rPr>
        <w:t>Список літератури:</w:t>
      </w:r>
    </w:p>
    <w:p w:rsidR="006E6FE0" w:rsidRPr="005F5A9A" w:rsidRDefault="005F5A9A" w:rsidP="005F5A9A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F3C17">
        <w:rPr>
          <w:rFonts w:ascii="Times New Roman" w:hAnsi="Times New Roman" w:cs="Times New Roman"/>
          <w:sz w:val="20"/>
          <w:szCs w:val="20"/>
          <w:lang w:val="uk-UA"/>
        </w:rPr>
        <w:t xml:space="preserve">1. </w:t>
      </w:r>
      <w:r w:rsidRPr="005F5A9A">
        <w:rPr>
          <w:rFonts w:ascii="Times New Roman" w:hAnsi="Times New Roman" w:cs="Times New Roman"/>
          <w:sz w:val="20"/>
          <w:szCs w:val="20"/>
          <w:lang w:val="uk-UA"/>
        </w:rPr>
        <w:t>H. Wiedersich, P.R. Okamoto and N.Q. Lam, J. Nucl. Mater. 83 (1979) 98-108</w:t>
      </w:r>
      <w:r w:rsidRPr="005F5A9A">
        <w:rPr>
          <w:rFonts w:ascii="Times New Roman" w:hAnsi="Times New Roman" w:cs="Times New Roman"/>
          <w:sz w:val="20"/>
          <w:szCs w:val="20"/>
        </w:rPr>
        <w:t>.</w:t>
      </w:r>
    </w:p>
    <w:p w:rsidR="00C76A1D" w:rsidRPr="005F5A9A" w:rsidRDefault="005F5A9A" w:rsidP="005F5A9A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C76A1D" w:rsidRPr="005F5A9A">
        <w:rPr>
          <w:rFonts w:ascii="Times New Roman" w:hAnsi="Times New Roman" w:cs="Times New Roman"/>
          <w:sz w:val="20"/>
          <w:szCs w:val="20"/>
          <w:lang w:val="uk-UA"/>
        </w:rPr>
        <w:t>S. Watanabe and H. Takahashi J. Nucl. Mater. 208</w:t>
      </w:r>
      <w:r w:rsidR="00C76A1D" w:rsidRPr="005F5A9A">
        <w:rPr>
          <w:rFonts w:ascii="Times New Roman" w:hAnsi="Times New Roman" w:cs="Times New Roman"/>
          <w:sz w:val="20"/>
          <w:szCs w:val="20"/>
        </w:rPr>
        <w:t xml:space="preserve"> (1994)</w:t>
      </w:r>
      <w:r w:rsidR="00C76A1D" w:rsidRPr="005F5A9A">
        <w:rPr>
          <w:rFonts w:ascii="Times New Roman" w:hAnsi="Times New Roman" w:cs="Times New Roman"/>
          <w:sz w:val="20"/>
          <w:szCs w:val="20"/>
          <w:lang w:val="uk-UA"/>
        </w:rPr>
        <w:t xml:space="preserve"> 191-194.</w:t>
      </w:r>
    </w:p>
    <w:p w:rsidR="00500234" w:rsidRPr="005F5A9A" w:rsidRDefault="005F5A9A" w:rsidP="005F5A9A">
      <w:pPr>
        <w:spacing w:after="0"/>
        <w:ind w:left="284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="00500234" w:rsidRPr="005F5A9A">
        <w:rPr>
          <w:rFonts w:ascii="Times New Roman" w:hAnsi="Times New Roman" w:cs="Times New Roman"/>
          <w:sz w:val="20"/>
          <w:szCs w:val="20"/>
        </w:rPr>
        <w:t xml:space="preserve">G.S. Was, J.P. Wharry, B. Frisbie, B.D. Wirth, D. Morgan, J.D. Tucker, T.R. Allen, J. Nucl. Mater. 411 (2011)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500234" w:rsidRPr="005F5A9A">
        <w:rPr>
          <w:rFonts w:ascii="Times New Roman" w:hAnsi="Times New Roman" w:cs="Times New Roman"/>
          <w:sz w:val="20"/>
          <w:szCs w:val="20"/>
        </w:rPr>
        <w:t>41–50.</w:t>
      </w:r>
    </w:p>
    <w:p w:rsidR="00C76A1D" w:rsidRPr="005F5A9A" w:rsidRDefault="005F5A9A" w:rsidP="005F5A9A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</w:rPr>
        <w:t xml:space="preserve">4. </w:t>
      </w:r>
      <w:r w:rsidR="00C76A1D" w:rsidRPr="005F5A9A">
        <w:rPr>
          <w:rFonts w:ascii="Times New Roman" w:hAnsi="Times New Roman" w:cs="Times New Roman"/>
          <w:sz w:val="20"/>
          <w:szCs w:val="20"/>
          <w:lang w:val="uk-UA"/>
        </w:rPr>
        <w:t>A.D. Marwick, J. Nucl. Mater. 135</w:t>
      </w:r>
      <w:r w:rsidR="00C76A1D" w:rsidRPr="005F5A9A">
        <w:rPr>
          <w:rFonts w:ascii="Times New Roman" w:hAnsi="Times New Roman" w:cs="Times New Roman"/>
          <w:sz w:val="20"/>
          <w:szCs w:val="20"/>
        </w:rPr>
        <w:t xml:space="preserve"> (1985)</w:t>
      </w:r>
      <w:r w:rsidR="00C76A1D" w:rsidRPr="005F5A9A">
        <w:rPr>
          <w:rFonts w:ascii="Times New Roman" w:hAnsi="Times New Roman" w:cs="Times New Roman"/>
          <w:sz w:val="20"/>
          <w:szCs w:val="20"/>
          <w:lang w:val="uk-UA"/>
        </w:rPr>
        <w:t xml:space="preserve"> 68-76</w:t>
      </w:r>
      <w:r w:rsidR="00C76A1D" w:rsidRPr="005F5A9A">
        <w:rPr>
          <w:rFonts w:ascii="Times New Roman" w:hAnsi="Times New Roman" w:cs="Times New Roman"/>
          <w:sz w:val="20"/>
          <w:szCs w:val="20"/>
        </w:rPr>
        <w:t>.</w:t>
      </w:r>
    </w:p>
    <w:sectPr w:rsidR="00C76A1D" w:rsidRPr="005F5A9A" w:rsidSect="006E6FE0">
      <w:pgSz w:w="12240" w:h="15840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7A0" w:rsidRDefault="009807A0" w:rsidP="00C76A1D">
      <w:pPr>
        <w:spacing w:after="0" w:line="240" w:lineRule="auto"/>
      </w:pPr>
      <w:r>
        <w:separator/>
      </w:r>
    </w:p>
  </w:endnote>
  <w:endnote w:type="continuationSeparator" w:id="0">
    <w:p w:rsidR="009807A0" w:rsidRDefault="009807A0" w:rsidP="00C76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7A0" w:rsidRDefault="009807A0" w:rsidP="00C76A1D">
      <w:pPr>
        <w:spacing w:after="0" w:line="240" w:lineRule="auto"/>
      </w:pPr>
      <w:r>
        <w:separator/>
      </w:r>
    </w:p>
  </w:footnote>
  <w:footnote w:type="continuationSeparator" w:id="0">
    <w:p w:rsidR="009807A0" w:rsidRDefault="009807A0" w:rsidP="00C76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223D3"/>
    <w:multiLevelType w:val="hybridMultilevel"/>
    <w:tmpl w:val="0CC2C7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567"/>
    <w:rsid w:val="000E7A31"/>
    <w:rsid w:val="001329B2"/>
    <w:rsid w:val="00162988"/>
    <w:rsid w:val="001A2908"/>
    <w:rsid w:val="002111F8"/>
    <w:rsid w:val="00250D62"/>
    <w:rsid w:val="002525E1"/>
    <w:rsid w:val="002948FC"/>
    <w:rsid w:val="00427627"/>
    <w:rsid w:val="004B0E67"/>
    <w:rsid w:val="004B1E63"/>
    <w:rsid w:val="00500234"/>
    <w:rsid w:val="00520B7F"/>
    <w:rsid w:val="005F5A9A"/>
    <w:rsid w:val="00605925"/>
    <w:rsid w:val="00635567"/>
    <w:rsid w:val="00685AEC"/>
    <w:rsid w:val="006915B8"/>
    <w:rsid w:val="006E6FE0"/>
    <w:rsid w:val="0074755B"/>
    <w:rsid w:val="0077317C"/>
    <w:rsid w:val="00844239"/>
    <w:rsid w:val="00867531"/>
    <w:rsid w:val="008751E6"/>
    <w:rsid w:val="008765FB"/>
    <w:rsid w:val="008D3571"/>
    <w:rsid w:val="008D65CD"/>
    <w:rsid w:val="008F3C17"/>
    <w:rsid w:val="00932A0C"/>
    <w:rsid w:val="00936067"/>
    <w:rsid w:val="009429C1"/>
    <w:rsid w:val="0097663B"/>
    <w:rsid w:val="009807A0"/>
    <w:rsid w:val="00A15EFB"/>
    <w:rsid w:val="00AC5A8E"/>
    <w:rsid w:val="00C267CC"/>
    <w:rsid w:val="00C76A1D"/>
    <w:rsid w:val="00C80304"/>
    <w:rsid w:val="00CA65EB"/>
    <w:rsid w:val="00CD0330"/>
    <w:rsid w:val="00D54888"/>
    <w:rsid w:val="00D61D99"/>
    <w:rsid w:val="00D727F0"/>
    <w:rsid w:val="00DA5613"/>
    <w:rsid w:val="00DA6D44"/>
    <w:rsid w:val="00E07BFF"/>
    <w:rsid w:val="00E16A68"/>
    <w:rsid w:val="00E21289"/>
    <w:rsid w:val="00E27662"/>
    <w:rsid w:val="00E53700"/>
    <w:rsid w:val="00E650B1"/>
    <w:rsid w:val="00FC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03B8A"/>
  <w15:chartTrackingRefBased/>
  <w15:docId w15:val="{1D5ACD24-A6D7-4B37-BCAE-C05AA7C4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2017-11-08T11:15:00Z</dcterms:created>
  <dcterms:modified xsi:type="dcterms:W3CDTF">2017-11-09T10:51:00Z</dcterms:modified>
</cp:coreProperties>
</file>