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C42" w:rsidRDefault="004E78ED" w:rsidP="000D7C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fldChar w:fldCharType="begin"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instrText xml:space="preserve"> MACROBUTTON MTEditEquationSection2 </w:instrText>
      </w:r>
      <w:r w:rsidRPr="004E78ED">
        <w:rPr>
          <w:rStyle w:val="MTEquationSection"/>
        </w:rPr>
        <w:instrText>Equation Chapter 1 Section 1</w:instrTex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fldChar w:fldCharType="begin"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instrText xml:space="preserve"> SEQ MTEqn \r \h \* MERGEFORMAT </w:instrTex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fldChar w:fldCharType="end"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fldChar w:fldCharType="begin"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instrText xml:space="preserve"> SEQ MTSec \r 1 \h \* MERGEFORMAT </w:instrTex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fldChar w:fldCharType="end"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fldChar w:fldCharType="begin"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instrText xml:space="preserve"> SEQ MTChap \r 1 \h \* MERGEFORMAT </w:instrTex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fldChar w:fldCharType="end"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fldChar w:fldCharType="end"/>
      </w:r>
      <w:r w:rsidR="000D7C63">
        <w:rPr>
          <w:rFonts w:ascii="Times New Roman" w:hAnsi="Times New Roman" w:cs="Times New Roman"/>
          <w:b/>
          <w:sz w:val="24"/>
          <w:szCs w:val="24"/>
          <w:lang w:val="en-US"/>
        </w:rPr>
        <w:t>Spectra analysis of runaway electrons synchrotron radiation for the recent EAST runaway experiment</w:t>
      </w:r>
    </w:p>
    <w:p w:rsidR="000D7C63" w:rsidRDefault="00137FA3" w:rsidP="000D7C63">
      <w:pPr>
        <w:spacing w:after="0" w:line="240" w:lineRule="auto"/>
        <w:jc w:val="center"/>
        <w:rPr>
          <w:rFonts w:ascii="Times New Roman" w:hAnsi="Times New Roman" w:cs="Times New Roman"/>
          <w:i/>
          <w:szCs w:val="24"/>
          <w:lang w:val="en-US"/>
        </w:rPr>
      </w:pPr>
      <w:r>
        <w:rPr>
          <w:rFonts w:ascii="Times New Roman" w:hAnsi="Times New Roman" w:cs="Times New Roman"/>
          <w:i/>
          <w:szCs w:val="24"/>
          <w:lang w:val="en-US"/>
        </w:rPr>
        <w:t>V. Y. Bochko (prof. I. M. Pankratov)</w:t>
      </w:r>
    </w:p>
    <w:p w:rsidR="00137FA3" w:rsidRPr="00137FA3" w:rsidRDefault="00137FA3" w:rsidP="00137F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Аналіз спектрів синхротронного випромінювання втікаючих електронів для нещодавнього експерименту на токамаці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EAST</w:t>
      </w:r>
    </w:p>
    <w:p w:rsidR="00137FA3" w:rsidRDefault="00137FA3" w:rsidP="00137FA3">
      <w:pPr>
        <w:spacing w:after="0" w:line="240" w:lineRule="auto"/>
        <w:jc w:val="center"/>
        <w:rPr>
          <w:rFonts w:ascii="Times New Roman" w:hAnsi="Times New Roman" w:cs="Times New Roman"/>
          <w:i/>
          <w:szCs w:val="24"/>
        </w:rPr>
      </w:pPr>
      <w:r>
        <w:rPr>
          <w:rFonts w:ascii="Times New Roman" w:hAnsi="Times New Roman" w:cs="Times New Roman"/>
          <w:i/>
          <w:szCs w:val="24"/>
        </w:rPr>
        <w:t>Бочко В. Ю. (проф. Панкратов І. М.)</w:t>
      </w:r>
    </w:p>
    <w:p w:rsidR="00542A2C" w:rsidRDefault="00137FA3" w:rsidP="0059635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37FA3">
        <w:rPr>
          <w:rFonts w:ascii="Times New Roman" w:hAnsi="Times New Roman" w:cs="Times New Roman"/>
          <w:sz w:val="24"/>
          <w:szCs w:val="24"/>
          <w:lang w:val="en-US"/>
        </w:rPr>
        <w:t>Generation of runaway electrons during disruptions poses a potential threat to the safe operation of large tokamaks. The energy of these electrons can reach as high as tens of MeV, which could lead to serious damage of plasma-facing-component (PFC) surfaces in large devices like ITER</w:t>
      </w:r>
      <w:r w:rsidR="00AB3CE1">
        <w:rPr>
          <w:rFonts w:ascii="Times New Roman" w:hAnsi="Times New Roman" w:cs="Times New Roman"/>
          <w:sz w:val="24"/>
          <w:szCs w:val="24"/>
          <w:lang w:val="en-US"/>
        </w:rPr>
        <w:t xml:space="preserve"> [1]</w:t>
      </w:r>
      <w:r w:rsidRPr="00137FA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AB3CE1">
        <w:rPr>
          <w:rFonts w:ascii="Times New Roman" w:hAnsi="Times New Roman" w:cs="Times New Roman"/>
          <w:sz w:val="24"/>
          <w:szCs w:val="24"/>
          <w:lang w:val="en-US"/>
        </w:rPr>
        <w:t>Therefore</w:t>
      </w:r>
      <w:r w:rsidRPr="00137FA3">
        <w:rPr>
          <w:rFonts w:ascii="Times New Roman" w:hAnsi="Times New Roman" w:cs="Times New Roman"/>
          <w:sz w:val="24"/>
          <w:szCs w:val="24"/>
          <w:lang w:val="en-US"/>
        </w:rPr>
        <w:t>, an effective monitoring of the runaway electrons is an important task.</w:t>
      </w:r>
      <w:r w:rsidR="00AB3C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37FA3">
        <w:rPr>
          <w:rFonts w:ascii="Times New Roman" w:hAnsi="Times New Roman" w:cs="Times New Roman"/>
          <w:sz w:val="24"/>
          <w:szCs w:val="24"/>
          <w:lang w:val="en-US"/>
        </w:rPr>
        <w:t>The most powerful diagnostic for runaway monitoring is diagnostic based on their synchrotron radiation</w:t>
      </w:r>
      <w:r w:rsidR="007B33EC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542A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37FA3">
        <w:rPr>
          <w:rFonts w:ascii="Times New Roman" w:hAnsi="Times New Roman" w:cs="Times New Roman"/>
          <w:sz w:val="24"/>
          <w:szCs w:val="24"/>
          <w:lang w:val="en-US"/>
        </w:rPr>
        <w:t xml:space="preserve">The theoretical background for </w:t>
      </w:r>
      <w:r w:rsidR="00542A2C">
        <w:rPr>
          <w:rFonts w:ascii="Times New Roman" w:hAnsi="Times New Roman" w:cs="Times New Roman"/>
          <w:sz w:val="24"/>
          <w:szCs w:val="24"/>
          <w:lang w:val="en-US"/>
        </w:rPr>
        <w:t xml:space="preserve">such type of diagnostic </w:t>
      </w:r>
      <w:proofErr w:type="gramStart"/>
      <w:r w:rsidRPr="00137FA3">
        <w:rPr>
          <w:rFonts w:ascii="Times New Roman" w:hAnsi="Times New Roman" w:cs="Times New Roman"/>
          <w:sz w:val="24"/>
          <w:szCs w:val="24"/>
          <w:lang w:val="en-US"/>
        </w:rPr>
        <w:t>was developed</w:t>
      </w:r>
      <w:proofErr w:type="gramEnd"/>
      <w:r w:rsidRPr="00137FA3">
        <w:rPr>
          <w:rFonts w:ascii="Times New Roman" w:hAnsi="Times New Roman" w:cs="Times New Roman"/>
          <w:sz w:val="24"/>
          <w:szCs w:val="24"/>
          <w:lang w:val="en-US"/>
        </w:rPr>
        <w:t xml:space="preserve"> in [2-3].</w:t>
      </w:r>
    </w:p>
    <w:p w:rsidR="00AB3CE1" w:rsidRDefault="00137FA3" w:rsidP="0059635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37FA3">
        <w:rPr>
          <w:rFonts w:ascii="Times New Roman" w:hAnsi="Times New Roman" w:cs="Times New Roman"/>
          <w:sz w:val="24"/>
          <w:szCs w:val="24"/>
          <w:lang w:val="en-US"/>
        </w:rPr>
        <w:t xml:space="preserve">Recently, investigation of runaway electrons generation </w:t>
      </w:r>
      <w:proofErr w:type="gramStart"/>
      <w:r w:rsidRPr="00137FA3">
        <w:rPr>
          <w:rFonts w:ascii="Times New Roman" w:hAnsi="Times New Roman" w:cs="Times New Roman"/>
          <w:sz w:val="24"/>
          <w:szCs w:val="24"/>
          <w:lang w:val="en-US"/>
        </w:rPr>
        <w:t>was started</w:t>
      </w:r>
      <w:proofErr w:type="gramEnd"/>
      <w:r w:rsidRPr="00137FA3">
        <w:rPr>
          <w:rFonts w:ascii="Times New Roman" w:hAnsi="Times New Roman" w:cs="Times New Roman"/>
          <w:sz w:val="24"/>
          <w:szCs w:val="24"/>
          <w:lang w:val="en-US"/>
        </w:rPr>
        <w:t xml:space="preserve"> in the EAST tokamak</w:t>
      </w:r>
      <w:r w:rsidR="007B33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37FA3">
        <w:rPr>
          <w:rFonts w:ascii="Times New Roman" w:hAnsi="Times New Roman" w:cs="Times New Roman"/>
          <w:sz w:val="24"/>
          <w:szCs w:val="24"/>
          <w:lang w:val="en-US"/>
        </w:rPr>
        <w:t>[4]. It was used synchrotron radiation diagnostic for runaway monitoring</w:t>
      </w:r>
      <w:r w:rsidR="00AB3CE1">
        <w:rPr>
          <w:rFonts w:ascii="Times New Roman" w:hAnsi="Times New Roman" w:cs="Times New Roman"/>
          <w:sz w:val="24"/>
          <w:szCs w:val="24"/>
          <w:lang w:val="en-US"/>
        </w:rPr>
        <w:t>. In ref. [</w:t>
      </w:r>
      <w:proofErr w:type="gramStart"/>
      <w:r w:rsidR="00AB3CE1">
        <w:rPr>
          <w:rFonts w:ascii="Times New Roman" w:hAnsi="Times New Roman" w:cs="Times New Roman"/>
          <w:sz w:val="24"/>
          <w:szCs w:val="24"/>
          <w:lang w:val="en-US"/>
        </w:rPr>
        <w:t>5]</w:t>
      </w:r>
      <w:proofErr w:type="gramEnd"/>
      <w:r w:rsidR="00AB3CE1">
        <w:rPr>
          <w:rFonts w:ascii="Times New Roman" w:hAnsi="Times New Roman" w:cs="Times New Roman"/>
          <w:sz w:val="24"/>
          <w:szCs w:val="24"/>
          <w:lang w:val="en-US"/>
        </w:rPr>
        <w:t xml:space="preserve"> it was</w:t>
      </w:r>
      <w:r w:rsidR="00AB3CE1" w:rsidRPr="00AB3CE1">
        <w:rPr>
          <w:rFonts w:ascii="Times New Roman" w:hAnsi="Times New Roman" w:cs="Times New Roman"/>
          <w:sz w:val="24"/>
          <w:szCs w:val="24"/>
          <w:lang w:val="en-US"/>
        </w:rPr>
        <w:t xml:space="preserve"> provide</w:t>
      </w:r>
      <w:r w:rsidR="00AB3CE1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AB3CE1" w:rsidRPr="00AB3CE1">
        <w:rPr>
          <w:rFonts w:ascii="Times New Roman" w:hAnsi="Times New Roman" w:cs="Times New Roman"/>
          <w:sz w:val="24"/>
          <w:szCs w:val="24"/>
          <w:lang w:val="en-US"/>
        </w:rPr>
        <w:t xml:space="preserve"> more detail analysis of synchrotron radiation spectra for the recent</w:t>
      </w:r>
      <w:r w:rsidR="00AB3CE1">
        <w:rPr>
          <w:rFonts w:ascii="Times New Roman" w:hAnsi="Times New Roman" w:cs="Times New Roman"/>
          <w:sz w:val="24"/>
          <w:szCs w:val="24"/>
          <w:lang w:val="en-US"/>
        </w:rPr>
        <w:t xml:space="preserve"> EAST experiment.</w:t>
      </w:r>
    </w:p>
    <w:p w:rsidR="004E78ED" w:rsidRDefault="004E78ED" w:rsidP="0059635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E78ED">
        <w:rPr>
          <w:rFonts w:ascii="Times New Roman" w:hAnsi="Times New Roman" w:cs="Times New Roman"/>
          <w:sz w:val="24"/>
          <w:szCs w:val="24"/>
          <w:lang w:val="en-US"/>
        </w:rPr>
        <w:t>The theoretical analysis of the synchrotron radiation of runaway electrons with taking into account features of the relativistic electron mo</w:t>
      </w:r>
      <w:r w:rsidR="007B33EC">
        <w:rPr>
          <w:rFonts w:ascii="Times New Roman" w:hAnsi="Times New Roman" w:cs="Times New Roman"/>
          <w:sz w:val="24"/>
          <w:szCs w:val="24"/>
          <w:lang w:val="en-US"/>
        </w:rPr>
        <w:t>tion in</w:t>
      </w:r>
      <w:r w:rsidR="003D4783">
        <w:rPr>
          <w:rFonts w:ascii="Times New Roman" w:hAnsi="Times New Roman" w:cs="Times New Roman"/>
          <w:sz w:val="24"/>
          <w:szCs w:val="24"/>
          <w:lang w:val="en-US"/>
        </w:rPr>
        <w:t xml:space="preserve"> tokamak was carried out in [3], where </w:t>
      </w:r>
      <w:r w:rsidRPr="004E78ED">
        <w:rPr>
          <w:rFonts w:ascii="Times New Roman" w:hAnsi="Times New Roman" w:cs="Times New Roman"/>
          <w:sz w:val="24"/>
          <w:szCs w:val="24"/>
          <w:lang w:val="en-US"/>
        </w:rPr>
        <w:t>it was derived the expression for instantaneous spectral density of the emitted power:</w:t>
      </w:r>
    </w:p>
    <w:p w:rsidR="004E78ED" w:rsidRPr="004E78ED" w:rsidRDefault="004E78ED" w:rsidP="00596351">
      <w:pPr>
        <w:pStyle w:val="MTDisplayEquation"/>
        <w:jc w:val="both"/>
      </w:pPr>
      <w:r>
        <w:tab/>
      </w:r>
      <w:r w:rsidR="00596351" w:rsidRPr="00596351">
        <w:rPr>
          <w:position w:val="-30"/>
        </w:rPr>
        <w:object w:dxaOrig="674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6.75pt;height:35.25pt" o:ole="">
            <v:imagedata r:id="rId5" o:title=""/>
          </v:shape>
          <o:OLEObject Type="Embed" ProgID="Equation.DSMT4" ShapeID="_x0000_i1025" DrawAspect="Content" ObjectID="_1571808977" r:id="rId6"/>
        </w:object>
      </w:r>
      <w:r>
        <w:t xml:space="preserve"> </w:t>
      </w:r>
      <w:r>
        <w:tab/>
        <w:t>(1)</w:t>
      </w:r>
    </w:p>
    <w:p w:rsidR="004E78ED" w:rsidRDefault="004E78ED" w:rsidP="00250D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4E78ED">
        <w:rPr>
          <w:rFonts w:ascii="Times New Roman" w:hAnsi="Times New Roman" w:cs="Times New Roman"/>
          <w:sz w:val="24"/>
          <w:szCs w:val="24"/>
          <w:lang w:val="en-US"/>
        </w:rPr>
        <w:t>where</w:t>
      </w:r>
      <w:proofErr w:type="gramEnd"/>
      <w:r w:rsidRPr="004E78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E78ED" w:rsidRPr="004E78ED" w:rsidRDefault="00596351" w:rsidP="00596351">
      <w:pPr>
        <w:pStyle w:val="MTDisplayEquation"/>
      </w:pPr>
      <w:r w:rsidRPr="00596351">
        <w:rPr>
          <w:position w:val="-26"/>
        </w:rPr>
        <w:object w:dxaOrig="960" w:dyaOrig="600">
          <v:shape id="_x0000_i1026" type="#_x0000_t75" style="width:48pt;height:30pt" o:ole="">
            <v:imagedata r:id="rId7" o:title=""/>
          </v:shape>
          <o:OLEObject Type="Embed" ProgID="Equation.DSMT4" ShapeID="_x0000_i1026" DrawAspect="Content" ObjectID="_1571808978" r:id="rId8"/>
        </w:object>
      </w:r>
      <w:r w:rsidR="004E78ED">
        <w:t xml:space="preserve"> </w:t>
      </w:r>
      <w:r w:rsidRPr="00596351">
        <w:rPr>
          <w:position w:val="-32"/>
        </w:rPr>
        <w:object w:dxaOrig="1520" w:dyaOrig="660">
          <v:shape id="_x0000_i1027" type="#_x0000_t75" style="width:75.75pt;height:33pt" o:ole="">
            <v:imagedata r:id="rId9" o:title=""/>
          </v:shape>
          <o:OLEObject Type="Embed" ProgID="Equation.DSMT4" ShapeID="_x0000_i1027" DrawAspect="Content" ObjectID="_1571808979" r:id="rId10"/>
        </w:object>
      </w:r>
      <w:r>
        <w:t xml:space="preserve"> </w:t>
      </w:r>
      <w:r w:rsidRPr="00596351">
        <w:rPr>
          <w:position w:val="-26"/>
        </w:rPr>
        <w:object w:dxaOrig="1520" w:dyaOrig="620">
          <v:shape id="_x0000_i1028" type="#_x0000_t75" style="width:75.75pt;height:30.75pt" o:ole="">
            <v:imagedata r:id="rId11" o:title=""/>
          </v:shape>
          <o:OLEObject Type="Embed" ProgID="Equation.DSMT4" ShapeID="_x0000_i1028" DrawAspect="Content" ObjectID="_1571808980" r:id="rId12"/>
        </w:object>
      </w:r>
      <w:r w:rsidR="004E78ED">
        <w:t xml:space="preserve"> </w:t>
      </w:r>
      <w:r w:rsidRPr="00596351">
        <w:rPr>
          <w:position w:val="-28"/>
        </w:rPr>
        <w:object w:dxaOrig="800" w:dyaOrig="620">
          <v:shape id="_x0000_i1029" type="#_x0000_t75" style="width:39.75pt;height:30.75pt" o:ole="">
            <v:imagedata r:id="rId13" o:title=""/>
          </v:shape>
          <o:OLEObject Type="Embed" ProgID="Equation.DSMT4" ShapeID="_x0000_i1029" DrawAspect="Content" ObjectID="_1571808981" r:id="rId14"/>
        </w:object>
      </w:r>
    </w:p>
    <w:p w:rsidR="00596351" w:rsidRDefault="004E78ED" w:rsidP="005963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 – speed of light, e and m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e</w:t>
      </w:r>
      <w:r w:rsidRPr="004E78ED">
        <w:rPr>
          <w:rFonts w:ascii="Times New Roman" w:hAnsi="Times New Roman" w:cs="Times New Roman"/>
          <w:sz w:val="24"/>
          <w:szCs w:val="24"/>
          <w:lang w:val="en-US"/>
        </w:rPr>
        <w:t xml:space="preserve"> are the charge and mass of electron, λ – wavelength, Γ</w:t>
      </w:r>
      <w:r w:rsidRPr="004E78ED">
        <w:rPr>
          <w:rFonts w:ascii="Cambria Math" w:hAnsi="Cambria Math" w:cs="Cambria Math"/>
          <w:sz w:val="24"/>
          <w:szCs w:val="24"/>
          <w:lang w:val="en-US"/>
        </w:rPr>
        <w:t>≫</w:t>
      </w:r>
      <w:r w:rsidRPr="004E78ED">
        <w:rPr>
          <w:rFonts w:ascii="Times New Roman" w:hAnsi="Times New Roman" w:cs="Times New Roman"/>
          <w:sz w:val="24"/>
          <w:szCs w:val="24"/>
          <w:lang w:val="en-US"/>
        </w:rPr>
        <w:t>1 is the relativistic factor, R – major radius of runaway electrons position, B – local value o</w:t>
      </w:r>
      <w:r w:rsidR="00596351">
        <w:rPr>
          <w:rFonts w:ascii="Times New Roman" w:hAnsi="Times New Roman" w:cs="Times New Roman"/>
          <w:sz w:val="24"/>
          <w:szCs w:val="24"/>
          <w:lang w:val="en-US"/>
        </w:rPr>
        <w:t>f confinement magnetic field, v</w:t>
      </w:r>
      <w:r w:rsidR="00596351">
        <w:rPr>
          <w:rFonts w:ascii="Cambria Math" w:hAnsi="Cambria Math" w:cs="Cambria Math"/>
          <w:sz w:val="24"/>
          <w:szCs w:val="24"/>
          <w:vertAlign w:val="subscript"/>
          <w:lang w:val="en-US"/>
        </w:rPr>
        <w:t>∥</w:t>
      </w:r>
      <w:r w:rsidR="00596351">
        <w:rPr>
          <w:rFonts w:ascii="Times New Roman" w:hAnsi="Times New Roman" w:cs="Times New Roman"/>
          <w:sz w:val="24"/>
          <w:szCs w:val="24"/>
          <w:lang w:val="en-US"/>
        </w:rPr>
        <w:t>, v</w:t>
      </w:r>
      <w:r w:rsidR="00596351" w:rsidRPr="00596351">
        <w:rPr>
          <w:rFonts w:ascii="Cambria Math" w:hAnsi="Cambria Math" w:cs="Cambria Math"/>
          <w:sz w:val="24"/>
          <w:szCs w:val="24"/>
          <w:vertAlign w:val="subscript"/>
          <w:lang w:val="en-US"/>
        </w:rPr>
        <w:t>⊥</w:t>
      </w:r>
      <w:r w:rsidR="00596351">
        <w:rPr>
          <w:lang w:val="en-US"/>
        </w:rPr>
        <w:t xml:space="preserve"> </w:t>
      </w:r>
      <w:r w:rsidRPr="004E78ED">
        <w:rPr>
          <w:rFonts w:ascii="Times New Roman" w:hAnsi="Times New Roman" w:cs="Times New Roman"/>
          <w:sz w:val="24"/>
          <w:szCs w:val="24"/>
          <w:lang w:val="en-US"/>
        </w:rPr>
        <w:t>are longitudinal and transversal components of velocity with respect to confinement magnetic field (</w:t>
      </w:r>
      <w:r w:rsidR="00596351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596351">
        <w:rPr>
          <w:rFonts w:ascii="Cambria Math" w:hAnsi="Cambria Math" w:cs="Cambria Math"/>
          <w:sz w:val="24"/>
          <w:szCs w:val="24"/>
          <w:vertAlign w:val="subscript"/>
          <w:lang w:val="en-US"/>
        </w:rPr>
        <w:t>∥&gt;&gt;</w:t>
      </w:r>
      <w:r w:rsidR="00596351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596351" w:rsidRPr="00596351">
        <w:rPr>
          <w:rFonts w:ascii="Cambria Math" w:hAnsi="Cambria Math" w:cs="Cambria Math"/>
          <w:sz w:val="24"/>
          <w:szCs w:val="24"/>
          <w:vertAlign w:val="subscript"/>
          <w:lang w:val="en-US"/>
        </w:rPr>
        <w:t>⊥</w:t>
      </w:r>
      <w:r w:rsidRPr="004E78ED">
        <w:rPr>
          <w:rFonts w:ascii="Times New Roman" w:hAnsi="Times New Roman" w:cs="Times New Roman"/>
          <w:sz w:val="24"/>
          <w:szCs w:val="24"/>
          <w:lang w:val="en-US"/>
        </w:rPr>
        <w:t>), I</w:t>
      </w:r>
      <w:r w:rsidRPr="004E78E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0,1</w:t>
      </w:r>
      <w:r w:rsidRPr="004E78ED">
        <w:rPr>
          <w:rFonts w:ascii="Times New Roman" w:hAnsi="Times New Roman" w:cs="Times New Roman"/>
          <w:sz w:val="24"/>
          <w:szCs w:val="24"/>
          <w:lang w:val="en-US"/>
        </w:rPr>
        <w:t>(z) – modified Bessel fun</w:t>
      </w:r>
      <w:r w:rsidR="00AB3CE1">
        <w:rPr>
          <w:rFonts w:ascii="Times New Roman" w:hAnsi="Times New Roman" w:cs="Times New Roman"/>
          <w:sz w:val="24"/>
          <w:szCs w:val="24"/>
          <w:lang w:val="en-US"/>
        </w:rPr>
        <w:t>ction.</w:t>
      </w:r>
      <w:r w:rsidR="003A4C2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3A4C27" w:rsidRDefault="003A4C27" w:rsidP="003A4C27">
      <w:pPr>
        <w:spacing w:after="0" w:line="240" w:lineRule="auto"/>
        <w:ind w:firstLine="284"/>
        <w:jc w:val="both"/>
        <w:rPr>
          <w:rFonts w:ascii="Times New Roman" w:hAnsi="Times New Roman" w:cs="Times New Roman"/>
          <w:lang w:val="en-US"/>
        </w:rPr>
      </w:pPr>
      <w:r w:rsidRPr="003A4C27">
        <w:rPr>
          <w:rFonts w:ascii="Times New Roman" w:hAnsi="Times New Roman" w:cs="Times New Roman"/>
          <w:sz w:val="24"/>
          <w:szCs w:val="24"/>
          <w:lang w:val="en-US"/>
        </w:rPr>
        <w:t xml:space="preserve">Spectra analysis </w:t>
      </w:r>
      <w:proofErr w:type="gramStart"/>
      <w:r w:rsidRPr="003A4C27">
        <w:rPr>
          <w:rFonts w:ascii="Times New Roman" w:hAnsi="Times New Roman" w:cs="Times New Roman"/>
          <w:sz w:val="24"/>
          <w:szCs w:val="24"/>
          <w:lang w:val="en-US"/>
        </w:rPr>
        <w:t>can be simplified</w:t>
      </w:r>
      <w:proofErr w:type="gramEnd"/>
      <w:r w:rsidRPr="003A4C27">
        <w:rPr>
          <w:rFonts w:ascii="Times New Roman" w:hAnsi="Times New Roman" w:cs="Times New Roman"/>
          <w:sz w:val="24"/>
          <w:szCs w:val="24"/>
          <w:lang w:val="en-US"/>
        </w:rPr>
        <w:t xml:space="preserve"> by using asymptotic approximation of integral (1). Integral (1) can be integrated by sadd</w:t>
      </w:r>
      <w:r>
        <w:rPr>
          <w:rFonts w:ascii="Times New Roman" w:hAnsi="Times New Roman" w:cs="Times New Roman"/>
          <w:sz w:val="24"/>
          <w:szCs w:val="24"/>
          <w:lang w:val="en-US"/>
        </w:rPr>
        <w:t>le point method</w:t>
      </w:r>
      <w:r w:rsidRPr="003A4C27">
        <w:rPr>
          <w:rFonts w:ascii="Times New Roman" w:hAnsi="Times New Roman" w:cs="Times New Roman"/>
          <w:sz w:val="24"/>
          <w:szCs w:val="24"/>
          <w:lang w:val="en-US"/>
        </w:rPr>
        <w:t xml:space="preserve"> when ξ</w:t>
      </w:r>
      <w:r w:rsidRPr="003A4C27">
        <w:rPr>
          <w:rFonts w:ascii="Cambria Math" w:hAnsi="Cambria Math" w:cs="Cambria Math"/>
          <w:sz w:val="24"/>
          <w:szCs w:val="24"/>
          <w:lang w:val="en-US"/>
        </w:rPr>
        <w:t>≫</w:t>
      </w:r>
      <w:r w:rsidRPr="003A4C27"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When the saddle point is </w:t>
      </w:r>
      <w:r w:rsidRPr="00BC64B9">
        <w:rPr>
          <w:position w:val="-10"/>
        </w:rPr>
        <w:object w:dxaOrig="2000" w:dyaOrig="380">
          <v:shape id="_x0000_i1030" type="#_x0000_t75" style="width:93pt;height:18pt" o:ole="">
            <v:imagedata r:id="rId15" o:title=""/>
          </v:shape>
          <o:OLEObject Type="Embed" ProgID="Equation.DSMT4" ShapeID="_x0000_i1030" DrawAspect="Content" ObjectID="_1571808982" r:id="rId16"/>
        </w:object>
      </w:r>
      <w:r>
        <w:rPr>
          <w:rFonts w:ascii="Times New Roman" w:hAnsi="Times New Roman" w:cs="Times New Roman"/>
          <w:lang w:val="en-US"/>
        </w:rPr>
        <w:t xml:space="preserve"> the asymptotic expression becomes:</w:t>
      </w:r>
    </w:p>
    <w:p w:rsidR="003A4C27" w:rsidRDefault="00250DA3" w:rsidP="00250DA3">
      <w:pPr>
        <w:pStyle w:val="MTDisplayEquation"/>
      </w:pPr>
      <w:r>
        <w:tab/>
      </w:r>
      <w:r w:rsidRPr="00250DA3">
        <w:rPr>
          <w:position w:val="-30"/>
        </w:rPr>
        <w:object w:dxaOrig="3900" w:dyaOrig="680">
          <v:shape id="_x0000_i1031" type="#_x0000_t75" style="width:195pt;height:33.75pt" o:ole="">
            <v:imagedata r:id="rId17" o:title=""/>
          </v:shape>
          <o:OLEObject Type="Embed" ProgID="Equation.DSMT4" ShapeID="_x0000_i1031" DrawAspect="Content" ObjectID="_1571808983" r:id="rId18"/>
        </w:object>
      </w:r>
      <w:r>
        <w:t>.</w:t>
      </w:r>
      <w:r>
        <w:tab/>
        <w:t>(2)</w:t>
      </w:r>
    </w:p>
    <w:p w:rsidR="005E35EF" w:rsidRPr="00250DA3" w:rsidRDefault="00250DA3" w:rsidP="001C128E">
      <w:pPr>
        <w:spacing w:after="0"/>
        <w:ind w:firstLine="284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This expression correctly describes spectra in the case of EAST. In [4], </w:t>
      </w:r>
      <w:r w:rsidRPr="00250DA3">
        <w:rPr>
          <w:rFonts w:ascii="Times New Roman" w:hAnsi="Times New Roman" w:cs="Times New Roman"/>
          <w:sz w:val="24"/>
          <w:lang w:val="en-US"/>
        </w:rPr>
        <w:t>expression (</w:t>
      </w:r>
      <w:r>
        <w:rPr>
          <w:rFonts w:ascii="Times New Roman" w:hAnsi="Times New Roman" w:cs="Times New Roman"/>
          <w:sz w:val="24"/>
          <w:lang w:val="en-US"/>
        </w:rPr>
        <w:t>2</w:t>
      </w:r>
      <w:r w:rsidRPr="00250DA3">
        <w:rPr>
          <w:rFonts w:ascii="Times New Roman" w:hAnsi="Times New Roman" w:cs="Times New Roman"/>
          <w:sz w:val="24"/>
          <w:lang w:val="en-US"/>
        </w:rPr>
        <w:t>) was used for spectra analysis and on the base of synchrotron radiation spectra and synchrotron radiation spot shape joint analysis it was deduc</w:t>
      </w:r>
      <w:r>
        <w:rPr>
          <w:rFonts w:ascii="Times New Roman" w:hAnsi="Times New Roman" w:cs="Times New Roman"/>
          <w:sz w:val="24"/>
          <w:lang w:val="en-US"/>
        </w:rPr>
        <w:t xml:space="preserve">ed that the energy of runaways was E=30MeV and pitch angle </w:t>
      </w:r>
      <w:r w:rsidRPr="00250DA3">
        <w:rPr>
          <w:rFonts w:ascii="Times New Roman" w:hAnsi="Times New Roman" w:cs="Times New Roman"/>
          <w:sz w:val="24"/>
          <w:lang w:val="en-US"/>
        </w:rPr>
        <w:t>was θ</w:t>
      </w:r>
      <w:r w:rsidRPr="00250DA3">
        <w:rPr>
          <w:rFonts w:ascii="Times New Roman" w:hAnsi="Times New Roman" w:cs="Times New Roman"/>
          <w:sz w:val="24"/>
          <w:vertAlign w:val="subscript"/>
          <w:lang w:val="en-US"/>
        </w:rPr>
        <w:t>p</w:t>
      </w:r>
      <w:r w:rsidRPr="00250DA3">
        <w:rPr>
          <w:rFonts w:ascii="Times New Roman" w:hAnsi="Times New Roman" w:cs="Times New Roman"/>
          <w:sz w:val="24"/>
          <w:lang w:val="en-US"/>
        </w:rPr>
        <w:t xml:space="preserve"> = 0.16 (shot #28957).</w:t>
      </w:r>
      <w:r>
        <w:rPr>
          <w:rFonts w:ascii="Times New Roman" w:hAnsi="Times New Roman" w:cs="Times New Roman"/>
          <w:sz w:val="24"/>
          <w:lang w:val="en-US"/>
        </w:rPr>
        <w:t xml:space="preserve"> In [5], precise expression (1) </w:t>
      </w:r>
      <w:proofErr w:type="gramStart"/>
      <w:r>
        <w:rPr>
          <w:rFonts w:ascii="Times New Roman" w:hAnsi="Times New Roman" w:cs="Times New Roman"/>
          <w:sz w:val="24"/>
          <w:lang w:val="en-US"/>
        </w:rPr>
        <w:t>was used</w:t>
      </w:r>
      <w:proofErr w:type="gramEnd"/>
      <w:r>
        <w:rPr>
          <w:rFonts w:ascii="Times New Roman" w:hAnsi="Times New Roman" w:cs="Times New Roman"/>
          <w:sz w:val="24"/>
          <w:lang w:val="en-US"/>
        </w:rPr>
        <w:t xml:space="preserve"> in order to validate and detail results of [4].</w:t>
      </w:r>
      <w:r w:rsidR="00162F2F">
        <w:rPr>
          <w:rFonts w:ascii="Times New Roman" w:hAnsi="Times New Roman" w:cs="Times New Roman"/>
          <w:sz w:val="24"/>
          <w:lang w:val="en-US"/>
        </w:rPr>
        <w:t xml:space="preserve"> It was confirmed the validity of using (2) for spectra analysis in the case of EAST.</w:t>
      </w:r>
    </w:p>
    <w:p w:rsidR="006274F0" w:rsidRDefault="006274F0" w:rsidP="006274F0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Acknowledgments</w:t>
      </w:r>
    </w:p>
    <w:p w:rsidR="006274F0" w:rsidRDefault="006274F0" w:rsidP="00250DA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Publication is based on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 the research provided by the g</w:t>
      </w:r>
      <w:r w:rsidR="00250DA3">
        <w:rPr>
          <w:rFonts w:ascii="Times New Roman" w:hAnsi="Times New Roman" w:cs="Times New Roman"/>
          <w:sz w:val="24"/>
          <w:szCs w:val="24"/>
          <w:lang w:val="en-US"/>
        </w:rPr>
        <w:t>rant support of the State Fund f</w:t>
      </w:r>
      <w:r>
        <w:rPr>
          <w:rFonts w:ascii="Times New Roman" w:hAnsi="Times New Roman" w:cs="Times New Roman"/>
          <w:sz w:val="24"/>
          <w:szCs w:val="24"/>
          <w:lang w:val="en-US"/>
        </w:rPr>
        <w:t>or Fundamental Research (F76/126 – 2017).</w:t>
      </w:r>
    </w:p>
    <w:p w:rsidR="006274F0" w:rsidRDefault="006274F0" w:rsidP="006274F0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0"/>
          <w:szCs w:val="24"/>
          <w:lang w:val="en-US"/>
        </w:rPr>
      </w:pPr>
      <w:r>
        <w:rPr>
          <w:rFonts w:ascii="Times New Roman" w:hAnsi="Times New Roman" w:cs="Times New Roman"/>
          <w:b/>
          <w:sz w:val="20"/>
          <w:szCs w:val="24"/>
          <w:lang w:val="en-US"/>
        </w:rPr>
        <w:t>References.</w:t>
      </w:r>
    </w:p>
    <w:p w:rsidR="006274F0" w:rsidRPr="006274F0" w:rsidRDefault="006274F0" w:rsidP="006274F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0"/>
          <w:szCs w:val="24"/>
          <w:lang w:val="en-US"/>
        </w:rPr>
      </w:pPr>
      <w:r w:rsidRPr="006274F0">
        <w:rPr>
          <w:rFonts w:ascii="Times New Roman" w:hAnsi="Times New Roman" w:cs="Times New Roman"/>
          <w:sz w:val="20"/>
          <w:szCs w:val="24"/>
          <w:lang w:val="en-US"/>
        </w:rPr>
        <w:t>Progress in the ITER physics basis. Chapter 3: MHD stability, operational limits and disruptions // Nuclear Fusion. — 2007. — V. 47, No. 6. — P. 128-202.</w:t>
      </w:r>
    </w:p>
    <w:p w:rsidR="006274F0" w:rsidRPr="006274F0" w:rsidRDefault="006274F0" w:rsidP="006274F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4"/>
          <w:lang w:val="en-US"/>
        </w:rPr>
      </w:pPr>
      <w:r w:rsidRPr="006274F0">
        <w:rPr>
          <w:rFonts w:ascii="Times New Roman" w:hAnsi="Times New Roman" w:cs="Times New Roman"/>
          <w:sz w:val="20"/>
          <w:szCs w:val="24"/>
          <w:lang w:val="en-US"/>
        </w:rPr>
        <w:t>Pankratov I.M. Analysis of the Synchrotron Radiation Emitted by Runaway Electrons // Plasma Physics Reports. — 1996. — V. 22, No. 6. — P. 535-538.</w:t>
      </w:r>
    </w:p>
    <w:p w:rsidR="006274F0" w:rsidRPr="006274F0" w:rsidRDefault="006274F0" w:rsidP="006274F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4"/>
          <w:lang w:val="en-US"/>
        </w:rPr>
      </w:pPr>
      <w:r w:rsidRPr="006274F0">
        <w:rPr>
          <w:rFonts w:ascii="Times New Roman" w:hAnsi="Times New Roman" w:cs="Times New Roman"/>
          <w:sz w:val="20"/>
          <w:szCs w:val="24"/>
          <w:lang w:val="en-US"/>
        </w:rPr>
        <w:t>Pankratov I.M. Analysis of the Synchrotron Radiation Spectra of Runaway Electrons // Plasma Physics Reports. — 1999. — V. 25, No. 2. — P. 145-148.</w:t>
      </w:r>
    </w:p>
    <w:p w:rsidR="006274F0" w:rsidRPr="006274F0" w:rsidRDefault="006274F0" w:rsidP="006274F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0"/>
          <w:szCs w:val="24"/>
          <w:lang w:val="en-US"/>
        </w:rPr>
      </w:pPr>
      <w:r w:rsidRPr="006274F0">
        <w:rPr>
          <w:rFonts w:ascii="Times New Roman" w:hAnsi="Times New Roman" w:cs="Times New Roman"/>
          <w:sz w:val="20"/>
          <w:szCs w:val="24"/>
          <w:lang w:val="en-US"/>
        </w:rPr>
        <w:t>Zhou R.J., Hu L.Q., Li E.Z., Xu M., Zhong G.Q., Xu L.Q., Lin S.Y., Zhang J.Z. and the EAST Team. // Plasma Physics and Controlled Fusion. — 2013. — V. 55, No. 5. — 055006.</w:t>
      </w:r>
    </w:p>
    <w:p w:rsidR="006274F0" w:rsidRPr="006274F0" w:rsidRDefault="006274F0" w:rsidP="0059635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4"/>
          <w:lang w:val="en-US"/>
        </w:rPr>
      </w:pPr>
      <w:r w:rsidRPr="006274F0">
        <w:rPr>
          <w:rFonts w:ascii="Times New Roman" w:hAnsi="Times New Roman" w:cs="Times New Roman"/>
          <w:sz w:val="20"/>
          <w:szCs w:val="24"/>
          <w:lang w:val="en-US"/>
        </w:rPr>
        <w:t xml:space="preserve">Pankratov I.M., Bochko V.Y. </w:t>
      </w:r>
      <w:r>
        <w:rPr>
          <w:rFonts w:ascii="Times New Roman" w:hAnsi="Times New Roman" w:cs="Times New Roman"/>
          <w:sz w:val="20"/>
          <w:szCs w:val="24"/>
          <w:lang w:val="en-US"/>
        </w:rPr>
        <w:t>S</w:t>
      </w:r>
      <w:r w:rsidRPr="006274F0">
        <w:rPr>
          <w:rFonts w:ascii="Times New Roman" w:hAnsi="Times New Roman" w:cs="Times New Roman"/>
          <w:sz w:val="20"/>
          <w:szCs w:val="24"/>
          <w:lang w:val="en-US"/>
        </w:rPr>
        <w:t>pectra analysis of runaway electron synchrotron radiation for the recent east runaway experiment</w:t>
      </w:r>
      <w:r>
        <w:rPr>
          <w:rFonts w:ascii="Times New Roman" w:hAnsi="Times New Roman" w:cs="Times New Roman"/>
          <w:sz w:val="20"/>
          <w:szCs w:val="24"/>
          <w:lang w:val="en-US"/>
        </w:rPr>
        <w:t xml:space="preserve"> // East Eur. J. Phys. — 2017. — V. 4, No. 3. — P. 26-30.</w:t>
      </w:r>
    </w:p>
    <w:sectPr w:rsidR="006274F0" w:rsidRPr="006274F0" w:rsidSect="000D7C63">
      <w:pgSz w:w="11906" w:h="16838"/>
      <w:pgMar w:top="1135" w:right="566" w:bottom="127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72024"/>
    <w:multiLevelType w:val="hybridMultilevel"/>
    <w:tmpl w:val="786EB502"/>
    <w:lvl w:ilvl="0" w:tplc="33ACCC4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4E621DC"/>
    <w:multiLevelType w:val="hybridMultilevel"/>
    <w:tmpl w:val="071E7956"/>
    <w:lvl w:ilvl="0" w:tplc="060AED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C63"/>
    <w:rsid w:val="000D7C63"/>
    <w:rsid w:val="00137FA3"/>
    <w:rsid w:val="00162F2F"/>
    <w:rsid w:val="001C128E"/>
    <w:rsid w:val="00250DA3"/>
    <w:rsid w:val="003A4C27"/>
    <w:rsid w:val="003D4783"/>
    <w:rsid w:val="003F1C42"/>
    <w:rsid w:val="004B2C8F"/>
    <w:rsid w:val="004E78ED"/>
    <w:rsid w:val="00542A2C"/>
    <w:rsid w:val="00596351"/>
    <w:rsid w:val="005E35EF"/>
    <w:rsid w:val="006274F0"/>
    <w:rsid w:val="007B33EC"/>
    <w:rsid w:val="00AB3CE1"/>
    <w:rsid w:val="00E3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BA05E4-8321-475E-B362-B106329F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FA3"/>
    <w:pPr>
      <w:ind w:left="720"/>
      <w:contextualSpacing/>
    </w:pPr>
  </w:style>
  <w:style w:type="character" w:customStyle="1" w:styleId="MTEquationSection">
    <w:name w:val="MTEquationSection"/>
    <w:basedOn w:val="a0"/>
    <w:rsid w:val="004E78ED"/>
    <w:rPr>
      <w:rFonts w:ascii="Times New Roman" w:hAnsi="Times New Roman" w:cs="Times New Roman"/>
      <w:b/>
      <w:vanish/>
      <w:color w:val="FF0000"/>
      <w:sz w:val="24"/>
      <w:szCs w:val="24"/>
      <w:lang w:val="en-US"/>
    </w:rPr>
  </w:style>
  <w:style w:type="paragraph" w:customStyle="1" w:styleId="MTDisplayEquation">
    <w:name w:val="MTDisplayEquation"/>
    <w:basedOn w:val="a"/>
    <w:next w:val="a"/>
    <w:link w:val="MTDisplayEquation0"/>
    <w:rsid w:val="004E78ED"/>
    <w:pPr>
      <w:tabs>
        <w:tab w:val="center" w:pos="4680"/>
        <w:tab w:val="right" w:pos="9360"/>
      </w:tabs>
      <w:spacing w:after="0" w:line="240" w:lineRule="auto"/>
      <w:ind w:firstLine="284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MTDisplayEquation0">
    <w:name w:val="MTDisplayEquation Знак"/>
    <w:basedOn w:val="a0"/>
    <w:link w:val="MTDisplayEquation"/>
    <w:rsid w:val="004E78ED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2416</Words>
  <Characters>1378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Volodymyr Bochko</dc:creator>
  <cp:keywords/>
  <dc:description/>
  <cp:lastModifiedBy>Volodymyr Bochko</cp:lastModifiedBy>
  <cp:revision>6</cp:revision>
  <dcterms:created xsi:type="dcterms:W3CDTF">2017-11-09T17:44:00Z</dcterms:created>
  <dcterms:modified xsi:type="dcterms:W3CDTF">2017-11-10T06:50:00Z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EquationSection">
    <vt:lpwstr>1</vt:lpwstr>
  </property>
  <property fmtid="{D5CDD505-2E9C-101B-9397-08002B2CF9AE}" pid="4" name="MTWinEqns">
    <vt:bool>true</vt:bool>
  </property>
</Properties>
</file>